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C" w:rsidRPr="00767B3C" w:rsidRDefault="00767B3C" w:rsidP="00767B3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bookmarkStart w:id="0" w:name="_Toc456781595"/>
      <w:r w:rsidRPr="00767B3C">
        <w:rPr>
          <w:rFonts w:ascii="Times New Roman" w:hAnsi="Times New Roman" w:cs="Times New Roman"/>
          <w:b/>
          <w:noProof/>
          <w:color w:val="808080" w:themeColor="background1" w:themeShade="80"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6411C174" wp14:editId="18376C8A">
            <wp:simplePos x="0" y="0"/>
            <wp:positionH relativeFrom="column">
              <wp:posOffset>3969385</wp:posOffset>
            </wp:positionH>
            <wp:positionV relativeFrom="paragraph">
              <wp:posOffset>-52070</wp:posOffset>
            </wp:positionV>
            <wp:extent cx="1588135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c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B3C">
        <w:rPr>
          <w:rFonts w:ascii="Times New Roman" w:hAnsi="Times New Roman" w:cs="Times New Roman"/>
          <w:noProof/>
          <w:color w:val="808080" w:themeColor="background1" w:themeShade="80"/>
          <w:sz w:val="24"/>
          <w:lang w:eastAsia="sl-SI"/>
        </w:rPr>
        <w:drawing>
          <wp:inline distT="0" distB="0" distL="0" distR="0" wp14:anchorId="214BA51B" wp14:editId="6E09AE69">
            <wp:extent cx="1645920" cy="10483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B3C">
        <w:rPr>
          <w:rFonts w:ascii="Times New Roman" w:hAnsi="Times New Roman" w:cs="Times New Roman"/>
          <w:color w:val="808080" w:themeColor="background1" w:themeShade="80"/>
          <w:sz w:val="24"/>
        </w:rPr>
        <w:tab/>
        <w:t xml:space="preserve">                                            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</w:pPr>
      <w:r w:rsidRPr="00767B3C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 xml:space="preserve">PLAN DELA KNJIŽNICE IN </w:t>
      </w: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</w:pPr>
      <w:r w:rsidRPr="00767B3C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>OE IPAVČEV KULTURNI CENTER ŠENTJUR ZA LETO 20</w:t>
      </w:r>
      <w:r w:rsidR="00461FD8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>22</w:t>
      </w:r>
      <w:r w:rsidRPr="00767B3C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 xml:space="preserve">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</w:rPr>
        <w:t>SPREJETO NA SEJI SVETA, _____________</w:t>
      </w: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767B3C" w:rsidRPr="00767B3C" w:rsidTr="00767B3C">
        <w:tc>
          <w:tcPr>
            <w:tcW w:w="4786" w:type="dxa"/>
          </w:tcPr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Direktorica: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Tatjana Oset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____________________</w:t>
            </w:r>
          </w:p>
          <w:p w:rsidR="00767B3C" w:rsidRPr="00767B3C" w:rsidRDefault="00767B3C" w:rsidP="00767B3C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Predsednica Sveta JZ: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Mira Jazbec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____________________</w:t>
            </w:r>
          </w:p>
        </w:tc>
      </w:tr>
    </w:tbl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67B3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Šentjur, februar 20</w:t>
      </w:r>
      <w:r w:rsidR="00461FD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22</w:t>
      </w:r>
    </w:p>
    <w:p w:rsidR="00A420D0" w:rsidRDefault="00767B3C" w:rsidP="00767B3C">
      <w:pPr>
        <w:spacing w:after="0" w:line="360" w:lineRule="auto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767B3C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KAZALO</w:t>
      </w:r>
    </w:p>
    <w:p w:rsidR="00A420D0" w:rsidRPr="00767B3C" w:rsidRDefault="00A420D0" w:rsidP="00767B3C">
      <w:pPr>
        <w:spacing w:after="0" w:line="360" w:lineRule="auto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442520" w:rsidRPr="00442520" w:rsidRDefault="005C739D" w:rsidP="00442520">
      <w:pPr>
        <w:pStyle w:val="Kazalovsebine1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r w:rsidRPr="0044252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fldChar w:fldCharType="begin"/>
      </w:r>
      <w:r w:rsidRPr="0044252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instrText xml:space="preserve"> TOC \o "1-3" \h \z \u </w:instrText>
      </w:r>
      <w:r w:rsidRPr="0044252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fldChar w:fldCharType="separate"/>
      </w:r>
      <w:hyperlink w:anchor="_Toc95809866" w:history="1">
        <w:r w:rsidR="00442520" w:rsidRPr="00442520">
          <w:rPr>
            <w:rStyle w:val="Hiperpovezava"/>
            <w:rFonts w:ascii="Times New Roman" w:eastAsia="Times New Roman" w:hAnsi="Times New Roman" w:cs="Times New Roman"/>
            <w:noProof/>
            <w:color w:val="808080" w:themeColor="background1" w:themeShade="80"/>
            <w:sz w:val="24"/>
            <w:szCs w:val="24"/>
            <w:lang w:eastAsia="ar-SA"/>
          </w:rPr>
          <w:t>1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eastAsia="Times New Roman" w:hAnsi="Times New Roman" w:cs="Times New Roman"/>
            <w:noProof/>
            <w:color w:val="808080" w:themeColor="background1" w:themeShade="80"/>
            <w:sz w:val="24"/>
            <w:szCs w:val="24"/>
            <w:lang w:eastAsia="ar-SA"/>
          </w:rPr>
          <w:t xml:space="preserve">ZAKONSKE PODLAGE IN </w:t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OSNOVNA</w:t>
        </w:r>
        <w:r w:rsidR="00442520" w:rsidRPr="00442520">
          <w:rPr>
            <w:rStyle w:val="Hiperpovezava"/>
            <w:rFonts w:ascii="Times New Roman" w:eastAsia="Times New Roman" w:hAnsi="Times New Roman" w:cs="Times New Roman"/>
            <w:noProof/>
            <w:color w:val="808080" w:themeColor="background1" w:themeShade="80"/>
            <w:sz w:val="24"/>
            <w:szCs w:val="24"/>
            <w:lang w:eastAsia="ar-SA"/>
          </w:rPr>
          <w:t xml:space="preserve"> IZHODIŠČA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_Toc95809866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67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1.1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Zakonske podlage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_Toc95809867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68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1.2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Osnovna izhodišča za sestavo finančnega načrta za leto 2022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_Toc95809868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3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1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69" w:history="1">
        <w:r w:rsidR="00442520" w:rsidRPr="00442520">
          <w:rPr>
            <w:rStyle w:val="Hiperpovezava"/>
            <w:rFonts w:ascii="Times New Roman" w:eastAsia="Times New Roman" w:hAnsi="Times New Roman" w:cs="Times New Roman"/>
            <w:noProof/>
            <w:color w:val="808080" w:themeColor="background1" w:themeShade="80"/>
            <w:sz w:val="24"/>
            <w:szCs w:val="24"/>
            <w:lang w:eastAsia="ar-SA"/>
          </w:rPr>
          <w:t>2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eastAsia="Times New Roman" w:hAnsi="Times New Roman" w:cs="Times New Roman"/>
            <w:noProof/>
            <w:color w:val="808080" w:themeColor="background1" w:themeShade="80"/>
            <w:sz w:val="24"/>
            <w:szCs w:val="24"/>
            <w:lang w:eastAsia="ar-SA"/>
          </w:rPr>
          <w:t>CILJI KNJIŽNICE ŠENTJUR ZA LETO 2022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_Toc95809869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4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0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2.1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Redna dejavnost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_Toc95809870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4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1" w:history="1">
        <w:r w:rsidR="00442520" w:rsidRPr="00442520">
          <w:rPr>
            <w:rStyle w:val="Hiperpovezava"/>
            <w:rFonts w:ascii="Times New Roman" w:eastAsia="Times New Roman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>2.2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COBISS+ in mCOBISS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_Toc95809871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5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2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2.3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Dostopnost storitev knjižnice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_Toc95809872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6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3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2.4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Medknjižnična izposoja gradiva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_Toc95809873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6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4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2.5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Kadrovski načrt  in strokovno izobraževanje zaposlenih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_Toc95809874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7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5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2.6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Izvajanje oblik bralne kulture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_Toc95809875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7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1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6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CILJI  IPAVČEVEGA KULTURNEGA CENTRA ZA LETO 2022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_Toc95809876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9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7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3.1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Upravljanje Ipavčevega kulturnega centra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_Toc95809877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9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8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3.2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Program prireditev v Ipavčevem kulturnem centru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_Toc95809878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10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79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3.3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Promocija dejavnosti in informiranje javnosti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_Toc95809879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11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80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3.4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Prijava projektov na razpise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_Toc95809880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81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3.5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Tržna dejavnost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_Toc95809881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82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3.6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Vzdrževanje objekta in prireditvenih prostorov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_Toc95809882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2"/>
        <w:tabs>
          <w:tab w:val="left" w:pos="880"/>
          <w:tab w:val="right" w:leader="dot" w:pos="9062"/>
        </w:tabs>
        <w:spacing w:line="360" w:lineRule="auto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83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3.7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Spremembe v aktih IKC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_Toc95809883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14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442520" w:rsidRPr="00442520" w:rsidRDefault="00190652" w:rsidP="00442520">
      <w:pPr>
        <w:pStyle w:val="Kazalovsebine1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sl-SI"/>
        </w:rPr>
      </w:pPr>
      <w:hyperlink w:anchor="_Toc95809884" w:history="1"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4</w:t>
        </w:r>
        <w:r w:rsidR="00442520" w:rsidRPr="00442520">
          <w:rPr>
            <w:rFonts w:ascii="Times New Roman" w:eastAsiaTheme="minorEastAsia" w:hAnsi="Times New Roman" w:cs="Times New Roman"/>
            <w:noProof/>
            <w:color w:val="808080" w:themeColor="background1" w:themeShade="80"/>
            <w:sz w:val="24"/>
            <w:szCs w:val="24"/>
            <w:lang w:eastAsia="sl-SI"/>
          </w:rPr>
          <w:tab/>
        </w:r>
        <w:r w:rsidR="00442520" w:rsidRPr="00442520">
          <w:rPr>
            <w:rStyle w:val="Hiperpovezava"/>
            <w:rFonts w:ascii="Times New Roman" w:hAnsi="Times New Roman" w:cs="Times New Roman"/>
            <w:noProof/>
            <w:color w:val="808080" w:themeColor="background1" w:themeShade="80"/>
            <w:sz w:val="24"/>
            <w:szCs w:val="24"/>
          </w:rPr>
          <w:t>Priloga 1: Kadrovski načrt Knjižnice za leto 2022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_Toc95809884 \h </w:instrTex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B604E9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16</w:t>
        </w:r>
        <w:r w:rsidR="00442520" w:rsidRPr="00442520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C739D" w:rsidP="00442520">
      <w:pPr>
        <w:spacing w:after="0" w:line="36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4252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fldChar w:fldCharType="end"/>
      </w:r>
    </w:p>
    <w:p w:rsidR="00767B3C" w:rsidRPr="00767B3C" w:rsidRDefault="00767B3C" w:rsidP="00767B3C">
      <w:pPr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ar-SA"/>
        </w:rPr>
      </w:pPr>
      <w:r w:rsidRPr="00767B3C">
        <w:rPr>
          <w:rFonts w:ascii="Times New Roman" w:eastAsia="Times New Roman" w:hAnsi="Times New Roman" w:cs="Times New Roman"/>
          <w:color w:val="7F7F7F" w:themeColor="text1" w:themeTint="80"/>
          <w:sz w:val="24"/>
          <w:lang w:eastAsia="ar-SA"/>
        </w:rPr>
        <w:br w:type="page"/>
      </w:r>
    </w:p>
    <w:p w:rsidR="00767B3C" w:rsidRPr="005C739D" w:rsidRDefault="00767B3C" w:rsidP="005C739D">
      <w:pPr>
        <w:pStyle w:val="Naslov1"/>
        <w:rPr>
          <w:rFonts w:eastAsia="Times New Roman"/>
          <w:lang w:eastAsia="ar-SA"/>
        </w:rPr>
      </w:pPr>
      <w:bookmarkStart w:id="1" w:name="_Toc444196629"/>
      <w:bookmarkStart w:id="2" w:name="_Toc95740247"/>
      <w:bookmarkStart w:id="3" w:name="_Toc95809866"/>
      <w:bookmarkEnd w:id="0"/>
      <w:r w:rsidRPr="005C739D">
        <w:rPr>
          <w:rFonts w:eastAsia="Times New Roman"/>
          <w:lang w:eastAsia="ar-SA"/>
        </w:rPr>
        <w:lastRenderedPageBreak/>
        <w:t xml:space="preserve">ZAKONSKE PODLAGE IN </w:t>
      </w:r>
      <w:r w:rsidRPr="005C739D">
        <w:t>OSNOVNA</w:t>
      </w:r>
      <w:r w:rsidRPr="005C739D">
        <w:rPr>
          <w:rFonts w:eastAsia="Times New Roman"/>
          <w:lang w:eastAsia="ar-SA"/>
        </w:rPr>
        <w:t xml:space="preserve"> IZHODIŠČA</w:t>
      </w:r>
      <w:bookmarkEnd w:id="1"/>
      <w:bookmarkEnd w:id="2"/>
      <w:bookmarkEnd w:id="3"/>
    </w:p>
    <w:p w:rsidR="00767B3C" w:rsidRPr="00767B3C" w:rsidRDefault="00767B3C" w:rsidP="005C739D">
      <w:pPr>
        <w:pStyle w:val="Naslov2"/>
      </w:pPr>
      <w:bookmarkStart w:id="4" w:name="_Toc444196630"/>
      <w:bookmarkStart w:id="5" w:name="_Toc95740248"/>
      <w:bookmarkStart w:id="6" w:name="_Toc95809867"/>
      <w:r w:rsidRPr="00767B3C">
        <w:t>Zakonske podlage</w:t>
      </w:r>
      <w:bookmarkEnd w:id="4"/>
      <w:bookmarkEnd w:id="5"/>
      <w:bookmarkEnd w:id="6"/>
    </w:p>
    <w:p w:rsidR="00767B3C" w:rsidRPr="00767B3C" w:rsidRDefault="00767B3C" w:rsidP="00767B3C">
      <w:pPr>
        <w:keepNext/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  <w:t xml:space="preserve">Zakonske podlage za izvajanje dejavnosti osrednje Knjižnice Šentjur: 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Zakon o uresničevanju javnega interesa za kulturo (Ur. l. RS, š</w:t>
      </w:r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t. 56/08, 4/10, 20/11, 111/13,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 68/16</w:t>
      </w:r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, 61/17, 21/18 – </w:t>
      </w:r>
      <w:proofErr w:type="spellStart"/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ZNOrg</w:t>
      </w:r>
      <w:proofErr w:type="spellEnd"/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 in 3/22 - </w:t>
      </w:r>
      <w:proofErr w:type="spellStart"/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ZDeb</w:t>
      </w:r>
      <w:proofErr w:type="spellEnd"/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); 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Zakon o zavodih (Ur. l. RS, št. 12/91 in 8/96, 30/00 in 127/06</w:t>
      </w:r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 - ZJZP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);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Zakon o knjižničarstvu (Ur. l. RS, št. 87/01 in 92/15);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Pravilnik o izvajanju knjižnične dejavnosti kot javne službe (Ur. l. RS, št. 73/03</w:t>
      </w:r>
      <w:r w:rsidR="00461F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, 70/08 in 80/12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);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Standardi za splošne knjižnice 2018–2028;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Nacionalni program za kulturo 20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20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-202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7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contextualSpacing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Odlok o ustanovitvi in delovanju JZ Knjižnice Šentjur (Ur. l. RS, št. 74/2015); 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contextualSpacing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Strategija za splošne knjižnice 2013–2020;</w:t>
      </w:r>
    </w:p>
    <w:p w:rsidR="00767B3C" w:rsidRPr="00767B3C" w:rsidRDefault="00767B3C" w:rsidP="00767B3C">
      <w:pPr>
        <w:keepNext/>
        <w:suppressAutoHyphens/>
        <w:spacing w:after="0" w:line="360" w:lineRule="auto"/>
        <w:ind w:left="360"/>
        <w:contextualSpacing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</w:p>
    <w:p w:rsidR="00767B3C" w:rsidRPr="002B3ECA" w:rsidRDefault="00767B3C" w:rsidP="00767B3C">
      <w:pPr>
        <w:keepNext/>
        <w:numPr>
          <w:ilvl w:val="0"/>
          <w:numId w:val="3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</w:pPr>
      <w:r w:rsidRPr="002B3ECA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  <w:t xml:space="preserve">Zakonske in druge pravne podlage za pripravo finančnega načrta: </w:t>
      </w:r>
    </w:p>
    <w:p w:rsidR="00767B3C" w:rsidRPr="002B3ECA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javnih financah (Ur. l. RS, št. </w:t>
      </w:r>
      <w:hyperlink r:id="rId11" w:tgtFrame="_blank" w:tooltip="Zakon o javnih financah (uradno prečiščeno besedilo)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11/11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UPB, </w:t>
      </w:r>
      <w:hyperlink r:id="rId12" w:tgtFrame="_blank" w:tooltip="Popravek Uradnega prečiščenega besedila Zakona  o javnih financah (ZJF-UPB4p)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 xml:space="preserve">14/13 – </w:t>
        </w:r>
        <w:proofErr w:type="spellStart"/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popr</w:t>
        </w:r>
        <w:proofErr w:type="spellEnd"/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.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13" w:tgtFrame="_blank" w:tooltip="Zakon o dopolnitvi Zakona o javnih financah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101/13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14" w:tgtFrame="_blank" w:tooltip="Zakon o fiskalnem pravilu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55/15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ZFisP</w:t>
      </w:r>
      <w:proofErr w:type="spellEnd"/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hyperlink r:id="rId15" w:tgtFrame="_blank" w:tooltip="Zakon o izvrševanju proračunov Republike Slovenije za leti 2016 in 2017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96/15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ZIPRS1617</w:t>
      </w:r>
      <w:r w:rsidR="000E6B04"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13/18 in 195/20 – </w:t>
      </w:r>
      <w:proofErr w:type="spellStart"/>
      <w:r w:rsidR="000E6B04"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="000E6B04"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US</w:t>
      </w:r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2B3ECA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7" w:name="OLE_LINK3"/>
      <w:bookmarkStart w:id="8" w:name="OLE_LINK4"/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računovodstvu </w:t>
      </w:r>
      <w:bookmarkEnd w:id="7"/>
      <w:bookmarkEnd w:id="8"/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16" w:tgtFrame="_blank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23/99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17" w:tgtFrame="_blank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30/02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-ZJF-C, </w:t>
      </w:r>
      <w:hyperlink r:id="rId18" w:tgtFrame="_blank" w:history="1">
        <w:r w:rsidRPr="002B3EC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114/06</w:t>
        </w:r>
      </w:hyperlink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-ZUE);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9" w:name="OLE_LINK5"/>
      <w:bookmarkStart w:id="10" w:name="OLE_LINK6"/>
      <w:r w:rsidRPr="002B3EC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preglednosti finančnih odnosov in ločenem 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evidentiranju različnih dejavnosti </w:t>
      </w:r>
      <w:bookmarkEnd w:id="9"/>
      <w:bookmarkEnd w:id="10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19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33/11)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1" w:name="OLE_LINK7"/>
      <w:bookmarkStart w:id="12" w:name="OLE_LINK8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Navodilo o pripravi finančnih načrtov posrednih uporabnikov državnega in občinskih proračunov </w:t>
      </w:r>
      <w:bookmarkEnd w:id="11"/>
      <w:bookmarkEnd w:id="12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(Ur. l. RS, št. 91/00 in 122/00);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3" w:name="OLE_LINK9"/>
      <w:bookmarkStart w:id="14" w:name="OLE_LINK10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sestavljanju letnih poročil za proračun, proračunske uporabnike in druge osebe javnega prava </w:t>
      </w:r>
      <w:bookmarkEnd w:id="13"/>
      <w:bookmarkEnd w:id="14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20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115/02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1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21/03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2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134/03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3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126/04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4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120/07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5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124/08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58/10, </w:t>
      </w:r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67/10 - </w:t>
      </w:r>
      <w:proofErr w:type="spellStart"/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popr</w:t>
      </w:r>
      <w:proofErr w:type="spellEnd"/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., 104/10, 104/11,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86/16</w:t>
      </w:r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80/19 in 153/21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5" w:name="OLE_LINK11"/>
      <w:bookmarkStart w:id="16" w:name="OLE_LINK12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enotnem kontnem načrtu za proračunske uporabnike in druge osebe javnega prava </w:t>
      </w:r>
      <w:bookmarkEnd w:id="15"/>
      <w:bookmarkEnd w:id="16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112/09, 58/10, 104/10, 104/11, 97/12, </w:t>
      </w:r>
      <w:hyperlink r:id="rId26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108/13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94/14 in 100/15 in 84/16</w:t>
      </w:r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75/17, 82/18, 79/19, 10/21 in 203/21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  <w:bookmarkStart w:id="17" w:name="OLE_LINK13"/>
      <w:bookmarkStart w:id="18" w:name="OLE_LINK14"/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razčlenjevanju in merjenju prihodkov in odhodkov pravnih oseb javnega prava </w:t>
      </w:r>
      <w:bookmarkEnd w:id="17"/>
      <w:bookmarkEnd w:id="18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(Ur. l. RS, št. 134/03, 34/04, 13/05, 114/06-ZUE, 138/06,</w:t>
      </w:r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120/07, 112/09, 58/10, 97/12,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100/15</w:t>
      </w:r>
      <w:r w:rsidR="000E6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75/17 in 82/18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9" w:name="OLE_LINK15"/>
      <w:bookmarkStart w:id="20" w:name="OLE_LINK16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Pravilnik o načinu in stopnjah odpisa neopredmetenih sredstev in opredmetenih osnovnih sredstev </w:t>
      </w:r>
      <w:bookmarkEnd w:id="19"/>
      <w:bookmarkEnd w:id="20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45/05, 138/06, 120/07, 48/09, 112/09, 58/10, </w:t>
      </w:r>
      <w:hyperlink r:id="rId27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108/13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100/15);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21" w:name="OLE_LINK17"/>
      <w:bookmarkStart w:id="22" w:name="OLE_LINK18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določitvi neposrednih in posrednih uporabnikov državnega in občinskih proračunov </w:t>
      </w:r>
      <w:bookmarkEnd w:id="21"/>
      <w:bookmarkEnd w:id="22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(Ur. l. RS, št. 46/03).</w:t>
      </w:r>
    </w:p>
    <w:p w:rsidR="00767B3C" w:rsidRPr="00767B3C" w:rsidRDefault="00767B3C" w:rsidP="00767B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keepNext/>
        <w:numPr>
          <w:ilvl w:val="0"/>
          <w:numId w:val="3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  <w:t>Interni akti zavoda: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Statut Občine Šentjur (Ur. l. RS, 37/11 in Ur. l. RS 54/16)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Odlok o ustanovitvi in delovanju javnega zavoda Knjižnica Šentjur (Ur. l. RS, št. 74/15)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Dokument nabavne politike Knjižnice Šentjur ; 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Letni načrt nakupa knjižničnega gradiva 20</w:t>
      </w:r>
      <w:r w:rsidR="009B0F7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</w:t>
      </w:r>
      <w:r w:rsidR="000E6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;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Strateški načrt Knjižnice Šentjur 20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–202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5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.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767B3C" w:rsidRPr="00767B3C" w:rsidRDefault="00767B3C" w:rsidP="005C739D">
      <w:pPr>
        <w:pStyle w:val="Naslov2"/>
      </w:pPr>
      <w:bookmarkStart w:id="23" w:name="_Toc444196631"/>
      <w:bookmarkStart w:id="24" w:name="_Toc95740249"/>
      <w:bookmarkStart w:id="25" w:name="_Toc95809868"/>
      <w:r w:rsidRPr="00767B3C">
        <w:t>Osnovna izhodišča za sestavo finančnega načrta za leto 20</w:t>
      </w:r>
      <w:bookmarkEnd w:id="23"/>
      <w:r w:rsidR="008A1F49">
        <w:t>2</w:t>
      </w:r>
      <w:r w:rsidR="00A115DB">
        <w:t>2</w:t>
      </w:r>
      <w:bookmarkEnd w:id="24"/>
      <w:bookmarkEnd w:id="25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Pri sesta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vi finančnega načrta za leto 2022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smo upoštevali naslednja izhodišča: </w:t>
      </w:r>
    </w:p>
    <w:p w:rsidR="00767B3C" w:rsidRPr="00767B3C" w:rsidRDefault="008A1F49" w:rsidP="00767B3C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Po sklepu o začasnem financiranje 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Občine Šentjur za leto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20</w:t>
      </w:r>
      <w:r w:rsidR="009B0F7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izvrševanju proračunov 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Republike Slovenije za leti 2021/22</w:t>
      </w:r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</w:t>
      </w:r>
      <w:hyperlink r:id="rId28" w:tgtFrame="_blank" w:tooltip="Zakon o izvrševanju proračunov Republike Slovenije za leti 2021 in 2022 (ZIPRS2122)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174/20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9" w:tgtFrame="_blank" w:tooltip="Zakon o dodatnih ukrepih za omilitev posledic COVID-19 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15/21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ZDUOP, </w:t>
      </w:r>
      <w:hyperlink r:id="rId30" w:tgtFrame="_blank" w:tooltip="Zakon o spremembah in dopolnitvi Zakona o izvrševanju proračuna Republike Slovenije za leti 2021 in 2022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74/21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31" w:tgtFrame="_blank" w:tooltip="Zakon o spremembah in dopolnitvah Zakona o izvrševanju proračunov Republike Slovenije za leti 2021 in 2022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172/21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32" w:tgtFrame="_blank" w:tooltip="Zakon o izvrševanju proračunov Republike Slovenije za leti 2022 in 2023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187/21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ZIPRS2223 in </w:t>
      </w:r>
      <w:hyperlink r:id="rId33" w:tgtFrame="_blank" w:tooltip="Zakon o dodatnih ukrepih za preprečevanje širjenja, omilitev, obvladovanje, okrevanje in odpravo posledic COVID-19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206/21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ZDUPŠOP</w:t>
      </w:r>
      <w:r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bookmarkStart w:id="26" w:name="OLE_LINK19"/>
      <w:bookmarkStart w:id="27" w:name="OLE_LINK20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uravnoteženju javnih financ </w:t>
      </w:r>
      <w:bookmarkEnd w:id="26"/>
      <w:bookmarkEnd w:id="27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34" w:tgtFrame="_blank" w:tooltip="Zakon za uravnoteženje javnih financ (ZUJF)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40/12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35" w:tgtFrame="_blank" w:tooltip="Zakon o pokojninskem in invalidskem zavarovanju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96/12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ZPIZ-2, </w:t>
      </w:r>
      <w:hyperlink r:id="rId36" w:tgtFrame="_blank" w:tooltip="Zakon o izvrševanju proračunov Republike Slovenije za leti 2013 in 2014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104/12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ZIPRS1314, </w:t>
      </w:r>
      <w:hyperlink r:id="rId37" w:tgtFrame="_blank" w:tooltip="Zakon o dopolnitvi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105/12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38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25/13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39" w:tgtFrame="_blank" w:tooltip="Zakon o spremembah in dopolnitvah Zakona o izvrševanju proračunov Republike Slovenije za leti 2013 in 2014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46/13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ZIPRS1314-A, </w:t>
      </w:r>
      <w:hyperlink r:id="rId40" w:tgtFrame="_blank" w:tooltip="Zakon o štipendiranju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56/13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ZŠtip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-1, </w:t>
      </w:r>
      <w:hyperlink r:id="rId41" w:tgtFrame="_blank" w:tooltip="Zakon o spremembah in dopolnitvah Zakona o osnovni šoli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63/13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ZOsn-I, </w:t>
      </w:r>
      <w:hyperlink r:id="rId42" w:tgtFrame="_blank" w:tooltip="Zakon o spremembah in dopolnitvah Zakona o Javni agenciji za knjigo Republike Slovenije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63/13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ZJAKRS-A, </w:t>
      </w:r>
      <w:hyperlink r:id="rId43" w:tgtFrame="_blank" w:tooltip="Zakon o spremembah in dopolnitvah Zakona o uveljavljanju pravic iz javnih sredstev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99/13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ZUPJS-C, </w:t>
      </w:r>
      <w:hyperlink r:id="rId44" w:tgtFrame="_blank" w:tooltip="Zakon o spremembah in dopolnitvah Zakona o socialno varstvenih prejemkih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99/13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ZSVarPre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-C, </w:t>
      </w:r>
      <w:hyperlink r:id="rId45" w:tgtFrame="_blank" w:tooltip="Zakon o izvrševanju proračunov Republike Slovenije za leti 2014 in 2015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101/13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ZIPRS1415, </w:t>
      </w:r>
      <w:hyperlink r:id="rId46" w:tgtFrame="_blank" w:tooltip="Zakon o davku na nepremičnine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101/13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ZDavNepr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47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107/13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48" w:tgtFrame="_blank" w:tooltip="Zakon o spremembah in dopolnitvah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85/14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49" w:tgtFrame="_blank" w:tooltip="Zakon o spremembah in dopolnitvah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95/14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50" w:tgtFrame="_blank" w:tooltip="Odločba o razveljavitvi drugega in tretjega odstavka 137. člena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24/15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51" w:tgtFrame="_blank" w:tooltip="Zakon o spremembah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90/15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 </w:t>
      </w:r>
      <w:hyperlink r:id="rId52" w:tgtFrame="_blank" w:tooltip="Zakon o dopolnitvi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102/15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63/16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Zdoh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-2R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77/17-ZMVN-1, 33/19-ZMVN-1A,</w:t>
      </w:r>
      <w:r w:rsidR="004303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72/19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174/20 – ZIPRS2122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Kolektivna pogodba za javni sektor KPJS z aneksi;</w:t>
      </w:r>
      <w:r w:rsidRPr="00767B3C">
        <w:rPr>
          <w:rFonts w:ascii="Times New Roman" w:hAnsi="Times New Roman"/>
          <w:color w:val="808080" w:themeColor="background1" w:themeShade="80"/>
          <w:sz w:val="24"/>
        </w:rPr>
        <w:t xml:space="preserve"> (Ur. l. RS, št 57/08), Aneks št. 1 h KP za javni sektor (Ur. l. RS, št. 23/09)</w:t>
      </w:r>
      <w:r w:rsidRPr="00767B3C">
        <w:rPr>
          <w:rFonts w:ascii="Times New Roman" w:hAnsi="Times New Roman"/>
          <w:color w:val="0000FF"/>
          <w:sz w:val="24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</w:rPr>
        <w:t xml:space="preserve">, Aneks št. 2 h KP za javni sektor (Ur. l. RS, št. 91/09), Aneks št. 3 h KP za javni sektor (Ur. l. RS, št. 89/10), Aneks št. 4 h KP za javni sektor (Ur. l. RS, št. 89/10); Aneks št. 5 h KP za javni sektor (Ur. l. RS, št. 40/12); Aneks št. 6 h KP za javni sektor (Ur. l. RS, št. 46/13); Aneks št. 7 h KP za javni sektor (Ur. l. RS, št. 95/14); Aneks  št. 8 h Kolektivni pogodbi za javni sektor (Ur. l. RS, št. 91/15, št. 46/17, 2/18/18 –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</w:rPr>
        <w:t>popr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</w:rPr>
        <w:t>. in 80/18);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Zakon o spremembah Zakona o sistemu plač v javnem sektorju – ZSPJS-U (Uradni list RS, št.</w:t>
      </w:r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hyperlink r:id="rId53" w:tgtFrame="_blank" w:tooltip="Zakon o sistemu plač v javnem sektorju (uradno prečiščeno besedilo)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108/09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uradno prečiščeno besedilo, </w:t>
      </w:r>
      <w:hyperlink r:id="rId54" w:tgtFrame="_blank" w:tooltip="Zakon o spremembah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13/10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55" w:tgtFrame="_blank" w:tooltip="Zakon o spremembah in dopolnitvah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59/10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56" w:tgtFrame="_blank" w:tooltip="Zakon o spremembi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85/10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57" w:tgtFrame="_blank" w:tooltip="Zakon o spremembi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107/10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58" w:tgtFrame="_blank" w:tooltip="Avtentična razlaga 49.a člena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35/11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ORZSPJS49a, </w:t>
      </w:r>
      <w:hyperlink r:id="rId59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27/12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60" w:tgtFrame="_blank" w:tooltip="Zakon za uravnoteženje javnih financ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40/12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ZUJF, </w:t>
      </w:r>
      <w:hyperlink r:id="rId61" w:tgtFrame="_blank" w:tooltip="Zakon o spremembi in dopolnitvah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46/13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62" w:tgtFrame="_blank" w:tooltip="Zakon o finančni upravi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25/14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ZFU, </w:t>
      </w:r>
      <w:hyperlink r:id="rId63" w:tgtFrame="_blank" w:tooltip="Zakon o spremembah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50/14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64" w:tgtFrame="_blank" w:tooltip="Zakon o ukrepih na področju plač in drugih stroškov dela v javnem sektorju za leto 2015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95/14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ZUPPJS15, </w:t>
      </w:r>
      <w:hyperlink r:id="rId65" w:tgtFrame="_blank" w:tooltip="Zakon o dopolnitvi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82/15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66" w:tgtFrame="_blank" w:tooltip="Zakon o državnem odvetništv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23/17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ZDOdv</w:t>
      </w:r>
      <w:proofErr w:type="spellEnd"/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67" w:tgtFrame="_blank" w:tooltip="Zakon o spremembah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67/17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68" w:tgtFrame="_blank" w:tooltip="Zakon o spremembi in dopolnitvah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84/18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hyperlink r:id="rId69" w:tgtFrame="_blank" w:tooltip="Zakon o spremembi Zakona o sistemu plač v javnem sektorju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204/21</w:t>
        </w:r>
      </w:hyperlink>
      <w:r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).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Dogovor o ukrepih na področju stroškov dela in drugih ukrepi</w:t>
      </w:r>
      <w:r w:rsid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h v javnem sektorju za leto 2020 in 2021 ter izredni uskladitvi pokojnin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</w:t>
      </w:r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Uradni list RS, št. </w:t>
      </w:r>
      <w:hyperlink r:id="rId70" w:tgtFrame="_blank" w:tooltip="Zakon o ukrepih na področju plač in drugih stroškov dela v javnem sektorju za leti 2020 in 2021 ter izredni uskladitvi pokojnin (ZUPPJS2021)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75/19</w:t>
        </w:r>
      </w:hyperlink>
      <w:r w:rsidR="00A115DB" w:rsidRPr="00A115D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hyperlink r:id="rId71" w:tgtFrame="_blank" w:tooltip="Zakon o spremembi Zakona o ukrepih na področju plač in drugih stroškov dela v javnem sektorju za leti 2020 in 2021 ter izredni uskladitvi pokojnin " w:history="1">
        <w:r w:rsidR="00A115DB" w:rsidRPr="00A115DB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139/20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Uredba o dopolnitvi Uredbe o plačah direktorjev v javnem sektorju</w:t>
      </w:r>
      <w:r w:rsidR="0042316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(Ur. l. RS, št. 9/09, 40/17, 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4/18</w:t>
      </w:r>
      <w:r w:rsidR="0042316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30/18, 116/21 in 180/21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34659F" w:rsidRDefault="00767B3C" w:rsidP="005C739D">
      <w:pPr>
        <w:pStyle w:val="Naslov1"/>
        <w:rPr>
          <w:rFonts w:eastAsia="Times New Roman"/>
          <w:lang w:eastAsia="ar-SA"/>
        </w:rPr>
      </w:pPr>
      <w:bookmarkStart w:id="28" w:name="_Toc387764556"/>
      <w:bookmarkStart w:id="29" w:name="_Toc444196632"/>
      <w:bookmarkStart w:id="30" w:name="_Toc95740250"/>
      <w:bookmarkStart w:id="31" w:name="_Toc95809869"/>
      <w:r w:rsidRPr="0034659F">
        <w:rPr>
          <w:rFonts w:eastAsia="Times New Roman"/>
          <w:lang w:eastAsia="ar-SA"/>
        </w:rPr>
        <w:t>CILJI KNJIŽNICE ŠENTJUR ZA LETO 20</w:t>
      </w:r>
      <w:bookmarkEnd w:id="28"/>
      <w:bookmarkEnd w:id="29"/>
      <w:r w:rsidRPr="0034659F">
        <w:rPr>
          <w:rFonts w:eastAsia="Times New Roman"/>
          <w:lang w:eastAsia="ar-SA"/>
        </w:rPr>
        <w:t>2</w:t>
      </w:r>
      <w:r w:rsidR="006D1E8D" w:rsidRPr="0034659F">
        <w:rPr>
          <w:rFonts w:eastAsia="Times New Roman"/>
          <w:lang w:eastAsia="ar-SA"/>
        </w:rPr>
        <w:t>2</w:t>
      </w:r>
      <w:bookmarkEnd w:id="30"/>
      <w:bookmarkEnd w:id="31"/>
    </w:p>
    <w:p w:rsidR="00767B3C" w:rsidRPr="004B3DCD" w:rsidRDefault="00767B3C" w:rsidP="005C739D">
      <w:pPr>
        <w:pStyle w:val="Naslov2"/>
      </w:pPr>
      <w:bookmarkStart w:id="32" w:name="_Toc387764557"/>
      <w:bookmarkStart w:id="33" w:name="_Toc444196633"/>
      <w:bookmarkStart w:id="34" w:name="_Toc95740251"/>
      <w:bookmarkStart w:id="35" w:name="_Toc95809870"/>
      <w:r w:rsidRPr="004B3DCD">
        <w:t>Redna dejavnost</w:t>
      </w:r>
      <w:bookmarkEnd w:id="32"/>
      <w:bookmarkEnd w:id="33"/>
      <w:bookmarkEnd w:id="34"/>
      <w:bookmarkEnd w:id="35"/>
    </w:p>
    <w:p w:rsidR="00767B3C" w:rsidRPr="005C739D" w:rsidRDefault="00767B3C" w:rsidP="005C739D">
      <w:pPr>
        <w:rPr>
          <w:rFonts w:ascii="Times New Roman" w:hAnsi="Times New Roman" w:cs="Times New Roman"/>
          <w:color w:val="808080" w:themeColor="background1" w:themeShade="80"/>
          <w:sz w:val="24"/>
        </w:rPr>
      </w:pPr>
      <w:bookmarkStart w:id="36" w:name="_Toc95740252"/>
      <w:bookmarkStart w:id="37" w:name="_Toc387764558"/>
      <w:bookmarkStart w:id="38" w:name="_Toc444196634"/>
      <w:r w:rsidRPr="005C739D">
        <w:rPr>
          <w:rFonts w:ascii="Times New Roman" w:hAnsi="Times New Roman" w:cs="Times New Roman"/>
          <w:color w:val="808080" w:themeColor="background1" w:themeShade="80"/>
          <w:sz w:val="24"/>
        </w:rPr>
        <w:t>Nakup knjižničnega gradiva s sredstvi Občine Šentjur, Občine Dobje, MK RS</w:t>
      </w:r>
      <w:bookmarkEnd w:id="36"/>
      <w:r w:rsidRPr="005C739D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bookmarkEnd w:id="37"/>
      <w:bookmarkEnd w:id="38"/>
    </w:p>
    <w:p w:rsidR="0083692B" w:rsidRDefault="00767B3C" w:rsidP="005C739D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Cilj: </w:t>
      </w:r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nakup</w:t>
      </w:r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2.017</w:t>
      </w:r>
      <w:r w:rsidR="00FB2F5F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enot gradiva v razmerju: </w:t>
      </w:r>
      <w:r w:rsidR="00FB2F5F" w:rsidRPr="0083127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50 % leposlovja in 5</w:t>
      </w:r>
      <w:r w:rsidR="004B3DCD" w:rsidRPr="0083127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0 % stroke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od tega 67 % za odrasle in 33</w:t>
      </w:r>
      <w:r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% za mladino</w:t>
      </w:r>
      <w:r w:rsidR="0083692B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Struktura sredstev za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nakup 2.017 enot knjižničnega gradiva: 667</w:t>
      </w:r>
      <w:r w:rsidR="0083127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enot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gradiva s sredstvi MK RS, 1.150</w:t>
      </w:r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enot s s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redstvi lokalne skupnosti in 200</w:t>
      </w:r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enot z lastnimi sredstvi. Za uporabnike s posebnimi potrebami bomo kupili zvočne knjige (</w:t>
      </w:r>
      <w:proofErr w:type="spellStart"/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Audiobook</w:t>
      </w:r>
      <w:proofErr w:type="spellEnd"/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), knjige z 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povečanim tiskom</w:t>
      </w:r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proofErr w:type="spellStart"/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tipanke</w:t>
      </w:r>
      <w:proofErr w:type="spellEnd"/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Preko mobilnih aplikacij bodo uporabniki lahk</w:t>
      </w:r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 dostopali do e-knjig (</w:t>
      </w:r>
      <w:proofErr w:type="spellStart"/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Biblos</w:t>
      </w:r>
      <w:proofErr w:type="spellEnd"/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 in zvočnih knjig (</w:t>
      </w:r>
      <w:proofErr w:type="spellStart"/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Audiobook</w:t>
      </w:r>
      <w:proofErr w:type="spellEnd"/>
      <w:r w:rsidR="003E4228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).</w:t>
      </w:r>
      <w:r w:rsidR="0061301E" w:rsidRP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Vsebina nakupa gradiva je usmerjena k našim ciljnim skupinam uporabnikov: predšolski otroci, osnovnošolci, srednješolci, študentje, zaposleni, upokojenci, brezposelni in up</w:t>
      </w:r>
      <w:r w:rsidR="0083127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orabniki s posebnimi potrebami.</w:t>
      </w:r>
    </w:p>
    <w:p w:rsidR="00767B3C" w:rsidRPr="0083692B" w:rsidRDefault="0083692B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83692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Zaradi COVID–19 je težko napovedovati dejavnost knjižnice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in Ipavčevega kulturnega centra</w:t>
      </w:r>
      <w:r w:rsidR="006D1E8D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v letu 2022</w:t>
      </w:r>
      <w:r w:rsidRPr="0083692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850"/>
        <w:gridCol w:w="1276"/>
        <w:gridCol w:w="850"/>
      </w:tblGrid>
      <w:tr w:rsidR="00767B3C" w:rsidRPr="006D1E8D" w:rsidTr="00767B3C">
        <w:trPr>
          <w:trHeight w:val="96"/>
        </w:trPr>
        <w:tc>
          <w:tcPr>
            <w:tcW w:w="4820" w:type="dxa"/>
            <w:shd w:val="clear" w:color="auto" w:fill="F2F2F2" w:themeFill="background1" w:themeFillShade="F2"/>
          </w:tcPr>
          <w:p w:rsidR="00767B3C" w:rsidRPr="004B3DCD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276" w:type="dxa"/>
          </w:tcPr>
          <w:p w:rsidR="00767B3C" w:rsidRPr="004B3DCD" w:rsidRDefault="00767B3C" w:rsidP="006D1E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</w:rPr>
              <w:t>Realizacija</w:t>
            </w:r>
            <w:r w:rsidR="006D1E8D"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2020</w:t>
            </w:r>
          </w:p>
        </w:tc>
        <w:tc>
          <w:tcPr>
            <w:tcW w:w="850" w:type="dxa"/>
          </w:tcPr>
          <w:p w:rsidR="00767B3C" w:rsidRPr="004B3DCD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6D1E8D"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276" w:type="dxa"/>
          </w:tcPr>
          <w:p w:rsidR="00767B3C" w:rsidRPr="004B3DCD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</w:rPr>
              <w:t>Realizacija:</w:t>
            </w:r>
            <w:r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20</w:t>
            </w:r>
            <w:r w:rsidR="006D1E8D"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850" w:type="dxa"/>
          </w:tcPr>
          <w:p w:rsidR="00767B3C" w:rsidRPr="004B3DCD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202</w:t>
            </w:r>
            <w:r w:rsidR="006D1E8D"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</w:t>
            </w:r>
          </w:p>
        </w:tc>
      </w:tr>
      <w:tr w:rsidR="00767B3C" w:rsidRPr="006D1E8D" w:rsidTr="00767B3C">
        <w:tc>
          <w:tcPr>
            <w:tcW w:w="4820" w:type="dxa"/>
            <w:shd w:val="clear" w:color="auto" w:fill="F2F2F2" w:themeFill="background1" w:themeFillShade="F2"/>
          </w:tcPr>
          <w:p w:rsidR="00767B3C" w:rsidRPr="004B3DCD" w:rsidRDefault="00767B3C" w:rsidP="00767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Cilj: </w:t>
            </w:r>
            <w:r w:rsidR="004B3DCD" w:rsidRPr="004B3D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2.017</w:t>
            </w:r>
            <w:r w:rsidRPr="004B3D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 enot gradiva v razmerju:</w:t>
            </w:r>
          </w:p>
          <w:p w:rsidR="00767B3C" w:rsidRPr="004B3DCD" w:rsidRDefault="00767B3C" w:rsidP="00767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276" w:type="dxa"/>
          </w:tcPr>
          <w:p w:rsidR="00767B3C" w:rsidRPr="004B3DCD" w:rsidRDefault="005B589D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</w:t>
            </w:r>
            <w:r w:rsidR="006D1E8D"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408</w:t>
            </w:r>
          </w:p>
          <w:p w:rsidR="00767B3C" w:rsidRPr="004B3DCD" w:rsidRDefault="00767B3C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enot</w:t>
            </w:r>
          </w:p>
        </w:tc>
        <w:tc>
          <w:tcPr>
            <w:tcW w:w="850" w:type="dxa"/>
          </w:tcPr>
          <w:p w:rsidR="00767B3C" w:rsidRPr="004B3DCD" w:rsidRDefault="006D1E8D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2.510</w:t>
            </w:r>
            <w:r w:rsidR="00767B3C" w:rsidRP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enot</w:t>
            </w:r>
          </w:p>
        </w:tc>
        <w:tc>
          <w:tcPr>
            <w:tcW w:w="1276" w:type="dxa"/>
          </w:tcPr>
          <w:p w:rsidR="00767B3C" w:rsidRPr="004B3DCD" w:rsidRDefault="004B3DCD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2.092 enot</w:t>
            </w:r>
          </w:p>
        </w:tc>
        <w:tc>
          <w:tcPr>
            <w:tcW w:w="850" w:type="dxa"/>
          </w:tcPr>
          <w:p w:rsidR="00767B3C" w:rsidRPr="004B3DCD" w:rsidRDefault="004B3DCD" w:rsidP="00FB2F5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2.017 enot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5C739D" w:rsidRDefault="00767B3C" w:rsidP="005C739D">
      <w:pPr>
        <w:rPr>
          <w:rFonts w:ascii="Times New Roman" w:hAnsi="Times New Roman" w:cs="Times New Roman"/>
        </w:rPr>
      </w:pPr>
      <w:bookmarkStart w:id="39" w:name="_Toc387764559"/>
      <w:bookmarkStart w:id="40" w:name="_Toc444196635"/>
      <w:bookmarkStart w:id="41" w:name="_Toc95740253"/>
      <w:r w:rsidRPr="005C739D">
        <w:rPr>
          <w:rFonts w:ascii="Times New Roman" w:hAnsi="Times New Roman" w:cs="Times New Roman"/>
          <w:color w:val="808080" w:themeColor="background1" w:themeShade="80"/>
          <w:sz w:val="24"/>
        </w:rPr>
        <w:t>Strokovna obdelava gradiva,  dostopnost knjižničnega gradiva</w:t>
      </w:r>
      <w:bookmarkEnd w:id="39"/>
      <w:bookmarkEnd w:id="40"/>
      <w:bookmarkEnd w:id="41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Cilji: povečati število zaposlenih (z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0,50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strokov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nega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delavc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</w:t>
      </w:r>
      <w:r w:rsidR="005B589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pridobiti licenco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kreatorja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bibliografskih zapisov, povečati obisk uporabnikov knjižnice in član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ov, izposojo gradiva in povečati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tedensko odprtost 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enote Ponikva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Kupljeno gradivo bomo strokovno obdelali. Tako bo postalo javno dostopno za izposojo uporabnikom knjižnice. Pri izvajanju javne knjižnične službe bomo  uporabnikom svetovali in  nudili pomoč pri izbiri in izposoji gradiva. V skladu z Zakonom o knjižničarstvu bomo izvajali informacijsko in dokumentacijsko delo, zbirali, obdelovali, posredovali, hranili in digitalizirali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domoznansko gradivo, oblikovali vzajemnem katalog COBISS+ in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mCOBISS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z vnosom podatkov o kupljenem gradivu, sodelovali in vzdrževali bomo stike s sorodnimi institucijami ter zagotavljali dostopnosti in uporabo gradiv javnih oblasti.</w:t>
      </w:r>
      <w:r w:rsidR="006D1E8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992"/>
        <w:gridCol w:w="1418"/>
        <w:gridCol w:w="992"/>
      </w:tblGrid>
      <w:tr w:rsidR="00767B3C" w:rsidRPr="00767B3C" w:rsidTr="00767B3C">
        <w:trPr>
          <w:trHeight w:val="90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Cilj: pisna obrazložitev</w:t>
            </w:r>
          </w:p>
        </w:tc>
        <w:tc>
          <w:tcPr>
            <w:tcW w:w="1417" w:type="dxa"/>
          </w:tcPr>
          <w:p w:rsidR="00767B3C" w:rsidRPr="00767B3C" w:rsidRDefault="00F2232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Realizacija:  2020</w:t>
            </w:r>
          </w:p>
        </w:tc>
        <w:tc>
          <w:tcPr>
            <w:tcW w:w="992" w:type="dxa"/>
          </w:tcPr>
          <w:p w:rsidR="00767B3C" w:rsidRPr="00767B3C" w:rsidRDefault="00897EA6" w:rsidP="00F223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Načrt: 202</w:t>
            </w:r>
            <w:r w:rsidR="00F2232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7B3C" w:rsidRPr="00767B3C" w:rsidRDefault="005B589D" w:rsidP="00897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Realizacija: 20</w:t>
            </w:r>
            <w:r w:rsidR="00F2232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767B3C" w:rsidRPr="00767B3C" w:rsidRDefault="00F2232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Načrt: 2022</w:t>
            </w:r>
          </w:p>
        </w:tc>
      </w:tr>
      <w:tr w:rsidR="00767B3C" w:rsidRPr="00767B3C" w:rsidTr="00767B3C">
        <w:trPr>
          <w:trHeight w:val="90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AA4C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Kadrovska zasedenost:</w:t>
            </w:r>
            <w:r w:rsidR="005B589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130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  <w:r w:rsidR="004B3DC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,00</w:t>
            </w: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knjižnica,  OE IKC</w:t>
            </w:r>
            <w:r w:rsidR="005B589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2</w:t>
            </w:r>
            <w:r w:rsidR="002C7C9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:rsidR="00767B3C" w:rsidRPr="00767B3C" w:rsidRDefault="0083692B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</w:t>
            </w:r>
            <w:r w:rsidR="00F2232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,50</w:t>
            </w:r>
          </w:p>
        </w:tc>
        <w:tc>
          <w:tcPr>
            <w:tcW w:w="992" w:type="dxa"/>
          </w:tcPr>
          <w:p w:rsidR="00767B3C" w:rsidRPr="00767B3C" w:rsidRDefault="001961C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9,50</w:t>
            </w:r>
          </w:p>
        </w:tc>
        <w:tc>
          <w:tcPr>
            <w:tcW w:w="1418" w:type="dxa"/>
          </w:tcPr>
          <w:p w:rsidR="00767B3C" w:rsidRPr="00767B3C" w:rsidRDefault="002C7C9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9,50</w:t>
            </w:r>
          </w:p>
        </w:tc>
        <w:tc>
          <w:tcPr>
            <w:tcW w:w="992" w:type="dxa"/>
          </w:tcPr>
          <w:p w:rsidR="00767B3C" w:rsidRPr="00767B3C" w:rsidRDefault="002C7C9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9,50</w:t>
            </w:r>
          </w:p>
        </w:tc>
      </w:tr>
      <w:tr w:rsidR="00767B3C" w:rsidRPr="00767B3C" w:rsidTr="00767B3C">
        <w:trPr>
          <w:trHeight w:val="239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Št. uporabnikov knjižnice: dokumentiran fizični obisk</w:t>
            </w:r>
          </w:p>
        </w:tc>
        <w:tc>
          <w:tcPr>
            <w:tcW w:w="1417" w:type="dxa"/>
          </w:tcPr>
          <w:p w:rsidR="00767B3C" w:rsidRPr="00CA30E5" w:rsidRDefault="00F2232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58.407</w:t>
            </w:r>
          </w:p>
        </w:tc>
        <w:tc>
          <w:tcPr>
            <w:tcW w:w="992" w:type="dxa"/>
          </w:tcPr>
          <w:p w:rsidR="00767B3C" w:rsidRPr="00CA30E5" w:rsidRDefault="00F2232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60.000</w:t>
            </w:r>
          </w:p>
        </w:tc>
        <w:tc>
          <w:tcPr>
            <w:tcW w:w="1418" w:type="dxa"/>
          </w:tcPr>
          <w:p w:rsidR="00767B3C" w:rsidRPr="00CA30E5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74.117</w:t>
            </w:r>
          </w:p>
        </w:tc>
        <w:tc>
          <w:tcPr>
            <w:tcW w:w="992" w:type="dxa"/>
          </w:tcPr>
          <w:p w:rsidR="00767B3C" w:rsidRPr="00CA30E5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65.000</w:t>
            </w:r>
          </w:p>
        </w:tc>
      </w:tr>
      <w:tr w:rsidR="00767B3C" w:rsidRPr="00767B3C" w:rsidTr="00767B3C">
        <w:trPr>
          <w:trHeight w:val="239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Št. enot izposojenega gradiva</w:t>
            </w:r>
          </w:p>
        </w:tc>
        <w:tc>
          <w:tcPr>
            <w:tcW w:w="1417" w:type="dxa"/>
          </w:tcPr>
          <w:p w:rsidR="00767B3C" w:rsidRPr="00CA30E5" w:rsidRDefault="00F2232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238.389</w:t>
            </w:r>
          </w:p>
        </w:tc>
        <w:tc>
          <w:tcPr>
            <w:tcW w:w="992" w:type="dxa"/>
          </w:tcPr>
          <w:p w:rsidR="00767B3C" w:rsidRPr="00CA30E5" w:rsidRDefault="00F22329" w:rsidP="00CA30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240.000</w:t>
            </w:r>
          </w:p>
        </w:tc>
        <w:tc>
          <w:tcPr>
            <w:tcW w:w="1418" w:type="dxa"/>
          </w:tcPr>
          <w:p w:rsidR="00767B3C" w:rsidRPr="00CA30E5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265.606</w:t>
            </w:r>
          </w:p>
        </w:tc>
        <w:tc>
          <w:tcPr>
            <w:tcW w:w="992" w:type="dxa"/>
          </w:tcPr>
          <w:p w:rsidR="00767B3C" w:rsidRPr="00CA30E5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260.000</w:t>
            </w:r>
          </w:p>
        </w:tc>
      </w:tr>
      <w:tr w:rsidR="00767B3C" w:rsidRPr="00767B3C" w:rsidTr="00767B3C">
        <w:trPr>
          <w:trHeight w:val="23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49,50 ur načrtovane tedenske odprtosti  osrednje knjižnice, Mestni trg 5b</w:t>
            </w:r>
          </w:p>
        </w:tc>
        <w:tc>
          <w:tcPr>
            <w:tcW w:w="1417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  <w:tc>
          <w:tcPr>
            <w:tcW w:w="992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  <w:tc>
          <w:tcPr>
            <w:tcW w:w="1418" w:type="dxa"/>
          </w:tcPr>
          <w:p w:rsidR="00767B3C" w:rsidRPr="00767B3C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  <w:tc>
          <w:tcPr>
            <w:tcW w:w="992" w:type="dxa"/>
          </w:tcPr>
          <w:p w:rsidR="00767B3C" w:rsidRPr="00767B3C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bookmarkStart w:id="42" w:name="_Toc387764560"/>
    </w:p>
    <w:p w:rsidR="00767B3C" w:rsidRPr="00767B3C" w:rsidRDefault="00767B3C" w:rsidP="005C739D">
      <w:pPr>
        <w:pStyle w:val="Naslov2"/>
        <w:rPr>
          <w:rFonts w:eastAsia="Times New Roman" w:cs="Times New Roman"/>
          <w:szCs w:val="24"/>
          <w:lang w:eastAsia="sl-SI"/>
        </w:rPr>
      </w:pPr>
      <w:bookmarkStart w:id="43" w:name="_Toc95740254"/>
      <w:bookmarkStart w:id="44" w:name="_Toc95809871"/>
      <w:r w:rsidRPr="00767B3C">
        <w:t xml:space="preserve">COBISS+ in </w:t>
      </w:r>
      <w:proofErr w:type="spellStart"/>
      <w:r w:rsidRPr="00767B3C">
        <w:t>mCOBISS</w:t>
      </w:r>
      <w:bookmarkEnd w:id="43"/>
      <w:bookmarkEnd w:id="44"/>
      <w:proofErr w:type="spellEnd"/>
    </w:p>
    <w:p w:rsidR="00767B3C" w:rsidRPr="005C739D" w:rsidRDefault="00767B3C" w:rsidP="005C739D">
      <w:pPr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</w:pPr>
      <w:bookmarkStart w:id="45" w:name="_Toc95370330"/>
      <w:bookmarkStart w:id="46" w:name="_Toc95740255"/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 xml:space="preserve">Cilji: brezhibno delovanje COBISS+ in </w:t>
      </w:r>
      <w:proofErr w:type="spellStart"/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>mCOBISS</w:t>
      </w:r>
      <w:proofErr w:type="spellEnd"/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>.</w:t>
      </w:r>
      <w:bookmarkEnd w:id="45"/>
      <w:bookmarkEnd w:id="46"/>
    </w:p>
    <w:p w:rsidR="00767B3C" w:rsidRPr="005C739D" w:rsidRDefault="00767B3C" w:rsidP="00854DCB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</w:pPr>
      <w:bookmarkStart w:id="47" w:name="_Toc95370331"/>
      <w:bookmarkStart w:id="48" w:name="_Toc95740256"/>
      <w:proofErr w:type="spellStart"/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>mCOBISS</w:t>
      </w:r>
      <w:proofErr w:type="spellEnd"/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 xml:space="preserve">  je</w:t>
      </w:r>
      <w:r w:rsidR="00CA30E5"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 xml:space="preserve"> </w:t>
      </w:r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>mobilnim napravam prilagojena različica</w:t>
      </w:r>
      <w:r w:rsidR="00CA30E5"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 xml:space="preserve"> programa</w:t>
      </w:r>
      <w:r w:rsidRPr="005C739D">
        <w:rPr>
          <w:rFonts w:ascii="Times New Roman" w:hAnsi="Times New Roman" w:cs="Times New Roman"/>
          <w:color w:val="808080" w:themeColor="background1" w:themeShade="80"/>
          <w:sz w:val="24"/>
          <w:lang w:eastAsia="sl-SI"/>
        </w:rPr>
        <w:t xml:space="preserve"> COBISS/OPAC-a in dopolnjuje Virtualno knjižnico Slovenije z večjo razpoložljivostjo in dostopnostjo e-storitev, ki jih ponuja sistem COBISS.</w:t>
      </w:r>
      <w:bookmarkEnd w:id="47"/>
      <w:bookmarkEnd w:id="48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COBISS+ knjižnicam in uporabnikom knjižnic omogoča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online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dostop do naslednjih baz podatkov: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vzajemna bibliografsko-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kataložna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baza podatkov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COBIB.SI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– skupni katalog slovenskih knjižnic, ki sodelujejo v sistemu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lokalne baze podatkov – katalogi knjižnic v sistemu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druge baze podatkov v sistemu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– specializirane baze podatkov, ki so del sistema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drugi informacijski viri – tuje in domače specializirane baze podatkov</w:t>
      </w:r>
      <w:r w:rsidR="00222B69">
        <w:rPr>
          <w:rFonts w:ascii="Times New Roman" w:hAnsi="Times New Roman"/>
          <w:color w:val="808080" w:themeColor="background1" w:themeShade="80"/>
          <w:sz w:val="24"/>
          <w:lang w:eastAsia="sl-SI"/>
        </w:rPr>
        <w:t>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lastRenderedPageBreak/>
        <w:t>COBISS+ je namenjen vsem uporabnikom; raziskovalcem, učencem, študentom, staršem, profesorjem, upokojencem ... Torej vsakomur, ki išče relevantne informacije ali gradivo, ki je na voljo v slovenskih knjižnicah, tudi če gre za elektronsko gradivo.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</w:p>
    <w:p w:rsidR="00767B3C" w:rsidRPr="00767B3C" w:rsidRDefault="00767B3C" w:rsidP="005C739D">
      <w:pPr>
        <w:pStyle w:val="Naslov2"/>
      </w:pPr>
      <w:bookmarkStart w:id="49" w:name="_Toc444196637"/>
      <w:bookmarkStart w:id="50" w:name="_Toc95740257"/>
      <w:bookmarkStart w:id="51" w:name="_Toc95809872"/>
      <w:bookmarkEnd w:id="42"/>
      <w:r w:rsidRPr="00767B3C">
        <w:t>Dostopnost storitev knjižnice</w:t>
      </w:r>
      <w:bookmarkEnd w:id="49"/>
      <w:bookmarkEnd w:id="50"/>
      <w:bookmarkEnd w:id="51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Cilj: 4 ure tedenske odprtosti za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vsako od organizacijskih enot je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minimum,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če število prebivalcev območj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 ne presega 2.000 prebivalcev.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adrovska zasedenost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je</w:t>
      </w:r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 </w:t>
      </w:r>
      <w:proofErr w:type="spellStart"/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podjemnih</w:t>
      </w:r>
      <w:proofErr w:type="spellEnd"/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pogodbah Ponikva in Dobje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Dobje – </w:t>
      </w:r>
      <w:proofErr w:type="spellStart"/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podjemna</w:t>
      </w:r>
      <w:proofErr w:type="spellEnd"/>
      <w:r w:rsidR="004B3DC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pogodba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financer Občina Dobje.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594"/>
        <w:gridCol w:w="1595"/>
        <w:gridCol w:w="1595"/>
        <w:gridCol w:w="1595"/>
      </w:tblGrid>
      <w:tr w:rsidR="00767B3C" w:rsidRPr="00767B3C" w:rsidTr="00767B3C">
        <w:trPr>
          <w:trHeight w:val="96"/>
        </w:trPr>
        <w:tc>
          <w:tcPr>
            <w:tcW w:w="3085" w:type="dxa"/>
            <w:gridSpan w:val="2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767B3C" w:rsidRPr="00767B3C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  2020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B3C" w:rsidRPr="00767B3C" w:rsidRDefault="004B3DCD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2021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B3C" w:rsidRPr="00767B3C" w:rsidRDefault="004B3DCD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B3C" w:rsidRPr="00767B3C" w:rsidRDefault="00767B3C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22</w:t>
            </w:r>
          </w:p>
        </w:tc>
      </w:tr>
      <w:tr w:rsidR="00767B3C" w:rsidRPr="00767B3C" w:rsidTr="00767B3C">
        <w:trPr>
          <w:trHeight w:val="540"/>
        </w:trPr>
        <w:tc>
          <w:tcPr>
            <w:tcW w:w="1271" w:type="dxa"/>
            <w:vMerge w:val="restart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4 ure tedenske odprtosti  </w:t>
            </w:r>
          </w:p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Ponikva</w:t>
            </w:r>
          </w:p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  <w:tcBorders>
              <w:top w:val="nil"/>
            </w:tcBorders>
          </w:tcPr>
          <w:p w:rsidR="00767B3C" w:rsidRPr="00767B3C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15 ur</w:t>
            </w:r>
          </w:p>
        </w:tc>
        <w:tc>
          <w:tcPr>
            <w:tcW w:w="1595" w:type="dxa"/>
            <w:tcBorders>
              <w:top w:val="nil"/>
            </w:tcBorders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  <w:tcBorders>
              <w:top w:val="nil"/>
            </w:tcBorders>
          </w:tcPr>
          <w:p w:rsidR="00767B3C" w:rsidRPr="00767B3C" w:rsidRDefault="0061301E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15</w:t>
            </w:r>
            <w:r w:rsidR="004B3DCD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ur</w:t>
            </w:r>
          </w:p>
        </w:tc>
      </w:tr>
      <w:tr w:rsidR="00767B3C" w:rsidRPr="00767B3C" w:rsidTr="00767B3C">
        <w:trPr>
          <w:trHeight w:val="270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Planina</w:t>
            </w:r>
          </w:p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594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</w:tr>
      <w:tr w:rsidR="00767B3C" w:rsidRPr="00767B3C" w:rsidTr="00767B3C">
        <w:trPr>
          <w:trHeight w:val="270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Dobje</w:t>
            </w:r>
          </w:p>
        </w:tc>
        <w:tc>
          <w:tcPr>
            <w:tcW w:w="1594" w:type="dxa"/>
          </w:tcPr>
          <w:p w:rsidR="00767B3C" w:rsidRPr="00767B3C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 ur</w:t>
            </w:r>
          </w:p>
        </w:tc>
        <w:tc>
          <w:tcPr>
            <w:tcW w:w="1595" w:type="dxa"/>
          </w:tcPr>
          <w:p w:rsidR="00767B3C" w:rsidRPr="00767B3C" w:rsidRDefault="004B3DCD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 ur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 ur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 ur</w:t>
            </w:r>
          </w:p>
        </w:tc>
      </w:tr>
    </w:tbl>
    <w:p w:rsidR="00767B3C" w:rsidRPr="00767B3C" w:rsidRDefault="00767B3C" w:rsidP="00767B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5C739D">
      <w:pPr>
        <w:pStyle w:val="Naslov2"/>
      </w:pPr>
      <w:bookmarkStart w:id="52" w:name="_Toc387764561"/>
      <w:bookmarkStart w:id="53" w:name="_Toc444196638"/>
      <w:bookmarkStart w:id="54" w:name="_Toc95740258"/>
      <w:bookmarkStart w:id="55" w:name="_Toc95809873"/>
      <w:r w:rsidRPr="00767B3C">
        <w:t>Medknjižnična izposoja gradiva</w:t>
      </w:r>
      <w:bookmarkEnd w:id="52"/>
      <w:bookmarkEnd w:id="53"/>
      <w:bookmarkEnd w:id="54"/>
      <w:bookmarkEnd w:id="55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Cilji: izvajati izposojo gradiva med knjižnicami</w:t>
      </w:r>
    </w:p>
    <w:p w:rsidR="00767B3C" w:rsidRDefault="00222B69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 letu 20</w:t>
      </w:r>
      <w:r w:rsid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="003016E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bo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medknjižnična izposoja za strokovno gradivo med </w:t>
      </w:r>
      <w:r w:rsid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12 knjižnicami na Celjskem 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brezplačna. </w:t>
      </w:r>
    </w:p>
    <w:p w:rsidR="005C739D" w:rsidRPr="00767B3C" w:rsidRDefault="005C739D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0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701"/>
        <w:gridCol w:w="1452"/>
      </w:tblGrid>
      <w:tr w:rsidR="00767B3C" w:rsidRPr="00767B3C" w:rsidTr="00767B3C">
        <w:trPr>
          <w:trHeight w:val="96"/>
        </w:trPr>
        <w:tc>
          <w:tcPr>
            <w:tcW w:w="280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559" w:type="dxa"/>
          </w:tcPr>
          <w:p w:rsidR="00767B3C" w:rsidRPr="00767B3C" w:rsidRDefault="003016EF" w:rsidP="003E422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2020</w:t>
            </w:r>
          </w:p>
        </w:tc>
        <w:tc>
          <w:tcPr>
            <w:tcW w:w="1559" w:type="dxa"/>
          </w:tcPr>
          <w:p w:rsidR="00767B3C" w:rsidRPr="00767B3C" w:rsidRDefault="00222B69" w:rsidP="003E422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3016E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701" w:type="dxa"/>
          </w:tcPr>
          <w:p w:rsidR="00767B3C" w:rsidRPr="00767B3C" w:rsidRDefault="00222B69" w:rsidP="003E422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</w:t>
            </w:r>
            <w:r w:rsidR="003016E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452" w:type="dxa"/>
          </w:tcPr>
          <w:p w:rsidR="00767B3C" w:rsidRPr="00767B3C" w:rsidRDefault="00767B3C" w:rsidP="003016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3E422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</w:t>
            </w:r>
            <w:r w:rsidR="003016E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</w:t>
            </w:r>
          </w:p>
        </w:tc>
      </w:tr>
      <w:tr w:rsidR="00767B3C" w:rsidRPr="00767B3C" w:rsidTr="00767B3C">
        <w:trPr>
          <w:trHeight w:val="540"/>
        </w:trPr>
        <w:tc>
          <w:tcPr>
            <w:tcW w:w="280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Izposoja gradiva iz knjižnic</w:t>
            </w:r>
          </w:p>
        </w:tc>
        <w:tc>
          <w:tcPr>
            <w:tcW w:w="1559" w:type="dxa"/>
          </w:tcPr>
          <w:p w:rsidR="00AA4CD3" w:rsidRDefault="00AA4CD3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3016EF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48</w:t>
            </w:r>
          </w:p>
        </w:tc>
        <w:tc>
          <w:tcPr>
            <w:tcW w:w="1559" w:type="dxa"/>
          </w:tcPr>
          <w:p w:rsidR="00767B3C" w:rsidRDefault="00767B3C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016EF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65</w:t>
            </w:r>
          </w:p>
        </w:tc>
        <w:tc>
          <w:tcPr>
            <w:tcW w:w="1701" w:type="dxa"/>
          </w:tcPr>
          <w:p w:rsidR="00222B69" w:rsidRDefault="00222B69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016EF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87</w:t>
            </w:r>
          </w:p>
        </w:tc>
        <w:tc>
          <w:tcPr>
            <w:tcW w:w="1452" w:type="dxa"/>
          </w:tcPr>
          <w:p w:rsidR="00767B3C" w:rsidRDefault="00767B3C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222B69" w:rsidRPr="00767B3C" w:rsidRDefault="0034659F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</w:t>
            </w:r>
            <w:r w:rsidR="003016E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</w:t>
            </w:r>
          </w:p>
        </w:tc>
      </w:tr>
      <w:tr w:rsidR="00767B3C" w:rsidRPr="00767B3C" w:rsidTr="00767B3C">
        <w:trPr>
          <w:trHeight w:val="540"/>
        </w:trPr>
        <w:tc>
          <w:tcPr>
            <w:tcW w:w="280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Posoja gradiva v druge knjižnice </w:t>
            </w:r>
          </w:p>
        </w:tc>
        <w:tc>
          <w:tcPr>
            <w:tcW w:w="1559" w:type="dxa"/>
          </w:tcPr>
          <w:p w:rsidR="00767B3C" w:rsidRPr="00767B3C" w:rsidRDefault="00767B3C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3016EF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95</w:t>
            </w:r>
          </w:p>
        </w:tc>
        <w:tc>
          <w:tcPr>
            <w:tcW w:w="1559" w:type="dxa"/>
          </w:tcPr>
          <w:p w:rsidR="00767B3C" w:rsidRDefault="00767B3C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016EF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130</w:t>
            </w:r>
          </w:p>
        </w:tc>
        <w:tc>
          <w:tcPr>
            <w:tcW w:w="1701" w:type="dxa"/>
          </w:tcPr>
          <w:p w:rsidR="00222B69" w:rsidRDefault="00222B69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016EF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110</w:t>
            </w:r>
          </w:p>
        </w:tc>
        <w:tc>
          <w:tcPr>
            <w:tcW w:w="1452" w:type="dxa"/>
          </w:tcPr>
          <w:p w:rsidR="00767B3C" w:rsidRDefault="00767B3C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222B69" w:rsidRPr="00767B3C" w:rsidRDefault="003E4228" w:rsidP="003016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</w:t>
            </w:r>
            <w:r w:rsidR="0034659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</w:t>
            </w:r>
            <w:r w:rsidR="003016E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</w:t>
            </w:r>
          </w:p>
        </w:tc>
      </w:tr>
    </w:tbl>
    <w:p w:rsidR="00767B3C" w:rsidRPr="00767B3C" w:rsidRDefault="00767B3C" w:rsidP="00767B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5C739D">
      <w:pPr>
        <w:pStyle w:val="Naslov2"/>
      </w:pPr>
      <w:bookmarkStart w:id="56" w:name="_Toc387764562"/>
      <w:bookmarkStart w:id="57" w:name="_Toc444196639"/>
      <w:bookmarkStart w:id="58" w:name="_Toc95740259"/>
      <w:bookmarkStart w:id="59" w:name="_Toc95809874"/>
      <w:r w:rsidRPr="00767B3C">
        <w:lastRenderedPageBreak/>
        <w:t>Kadrovski načrt  in strokovno izobraževanje zaposlenih</w:t>
      </w:r>
      <w:bookmarkEnd w:id="56"/>
      <w:bookmarkEnd w:id="57"/>
      <w:bookmarkEnd w:id="58"/>
      <w:bookmarkEnd w:id="59"/>
      <w:r w:rsidRPr="00767B3C">
        <w:t xml:space="preserve"> </w:t>
      </w:r>
    </w:p>
    <w:p w:rsidR="00767B3C" w:rsidRPr="00767B3C" w:rsidRDefault="0034336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Cilj: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222B6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10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,00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zaposlenih.</w:t>
      </w:r>
    </w:p>
    <w:p w:rsidR="0034336C" w:rsidRDefault="00DA4128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Predvideno je število dni za izobraževanje glede </w:t>
      </w:r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na stopnjo izobrazbe. Sodelavka</w:t>
      </w:r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je </w:t>
      </w:r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obisk</w:t>
      </w:r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ovala</w:t>
      </w:r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dopolnilno izobraževanje na Oddelku za </w:t>
      </w:r>
      <w:proofErr w:type="spellStart"/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bibliotekarstvo</w:t>
      </w:r>
      <w:proofErr w:type="spellEnd"/>
      <w:r w:rsidR="008674C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informacijsko znanost</w:t>
      </w:r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proofErr w:type="spellStart"/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knjigarstvo</w:t>
      </w:r>
      <w:proofErr w:type="spellEnd"/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="008674C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Filozofske fakultete v Ljubljani.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114B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 letu</w:t>
      </w:r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202</w:t>
      </w:r>
      <w:r w:rsidR="00114B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="00586B9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bo opravila bibliotekarski izpit. Ostale sodelavke se bodo izobraževale glede na potrebe knjižnice in spremembe. </w:t>
      </w:r>
    </w:p>
    <w:p w:rsidR="00767B3C" w:rsidRPr="00767B3C" w:rsidRDefault="00DA4128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elamre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94"/>
        <w:gridCol w:w="1595"/>
        <w:gridCol w:w="1595"/>
        <w:gridCol w:w="1595"/>
      </w:tblGrid>
      <w:tr w:rsidR="00767B3C" w:rsidRPr="00767B3C" w:rsidTr="00767B3C">
        <w:trPr>
          <w:trHeight w:val="77"/>
        </w:trPr>
        <w:tc>
          <w:tcPr>
            <w:tcW w:w="2694" w:type="dxa"/>
            <w:shd w:val="clear" w:color="auto" w:fill="F2F2F2" w:themeFill="background1" w:themeFillShade="F2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594" w:type="dxa"/>
          </w:tcPr>
          <w:p w:rsidR="00767B3C" w:rsidRPr="00114B64" w:rsidRDefault="00586B9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 2020</w:t>
            </w:r>
          </w:p>
        </w:tc>
        <w:tc>
          <w:tcPr>
            <w:tcW w:w="1595" w:type="dxa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</w:p>
          <w:p w:rsidR="00767B3C" w:rsidRPr="00114B64" w:rsidRDefault="00586B9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2021</w:t>
            </w:r>
          </w:p>
        </w:tc>
        <w:tc>
          <w:tcPr>
            <w:tcW w:w="1595" w:type="dxa"/>
          </w:tcPr>
          <w:p w:rsidR="00767B3C" w:rsidRPr="00114B64" w:rsidRDefault="00586B9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2021</w:t>
            </w:r>
          </w:p>
        </w:tc>
        <w:tc>
          <w:tcPr>
            <w:tcW w:w="1595" w:type="dxa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</w:p>
          <w:p w:rsidR="00767B3C" w:rsidRPr="00114B64" w:rsidRDefault="00DA412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202</w:t>
            </w:r>
            <w:r w:rsidR="00586B95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</w:t>
            </w:r>
          </w:p>
        </w:tc>
      </w:tr>
      <w:tr w:rsidR="00767B3C" w:rsidRPr="00767B3C" w:rsidTr="00767B3C">
        <w:trPr>
          <w:trHeight w:val="77"/>
        </w:trPr>
        <w:tc>
          <w:tcPr>
            <w:tcW w:w="2694" w:type="dxa"/>
            <w:shd w:val="clear" w:color="auto" w:fill="F2F2F2" w:themeFill="background1" w:themeFillShade="F2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Strokovno izobraževanje zaposlenih</w:t>
            </w:r>
          </w:p>
        </w:tc>
        <w:tc>
          <w:tcPr>
            <w:tcW w:w="1594" w:type="dxa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114B64" w:rsidRDefault="00586B9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45</w:t>
            </w:r>
            <w:r w:rsidR="00767B3C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dni</w:t>
            </w:r>
          </w:p>
        </w:tc>
        <w:tc>
          <w:tcPr>
            <w:tcW w:w="1595" w:type="dxa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222B69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</w:p>
          <w:p w:rsidR="00767B3C" w:rsidRPr="00114B64" w:rsidRDefault="00586B9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40</w:t>
            </w:r>
            <w:r w:rsidR="00702581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767B3C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dni</w:t>
            </w:r>
          </w:p>
        </w:tc>
        <w:tc>
          <w:tcPr>
            <w:tcW w:w="1595" w:type="dxa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114B64" w:rsidRDefault="00114B64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54</w:t>
            </w:r>
            <w:r w:rsidR="00767B3C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702581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767B3C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dni</w:t>
            </w:r>
          </w:p>
        </w:tc>
        <w:tc>
          <w:tcPr>
            <w:tcW w:w="1595" w:type="dxa"/>
          </w:tcPr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114B64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114B64" w:rsidRDefault="00767B3C" w:rsidP="00786D8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702581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114B64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40 </w:t>
            </w: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dni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5C739D">
      <w:pPr>
        <w:pStyle w:val="Naslov2"/>
      </w:pPr>
      <w:bookmarkStart w:id="60" w:name="_Toc387764563"/>
      <w:bookmarkStart w:id="61" w:name="_Toc444196640"/>
      <w:bookmarkStart w:id="62" w:name="_Toc95740260"/>
      <w:bookmarkStart w:id="63" w:name="_Toc95809875"/>
      <w:r w:rsidRPr="00767B3C">
        <w:t xml:space="preserve">Izvajanje oblik </w:t>
      </w:r>
      <w:bookmarkEnd w:id="60"/>
      <w:r w:rsidRPr="00767B3C">
        <w:t>bralne kulture</w:t>
      </w:r>
      <w:bookmarkEnd w:id="61"/>
      <w:bookmarkEnd w:id="62"/>
      <w:bookmarkEnd w:id="63"/>
      <w:r w:rsidRPr="00767B3C">
        <w:t xml:space="preserve"> </w:t>
      </w:r>
    </w:p>
    <w:p w:rsidR="00196465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982CB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Cilji: izvedba </w:t>
      </w:r>
      <w:r w:rsidR="005940B6" w:rsidRPr="00982CB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="00DA4128" w:rsidRPr="00982CB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982CB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 dogodkov in kulturnih</w:t>
      </w:r>
      <w:r w:rsidR="00CC22E7" w:rsidRPr="00982CB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prireditev Knjižnice Šentjur; </w:t>
      </w:r>
      <w:r w:rsidR="00AA4CD3" w:rsidRPr="00982CB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če ne bo omejitev  preprečevanja</w:t>
      </w:r>
      <w:r w:rsidR="00CC22E7" w:rsidRPr="00982CB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CC22E7" w:rsidRPr="00CC22E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širjenja COVID-19.</w:t>
      </w:r>
      <w:r w:rsidR="000D012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Če omejitve bodo, bomo dogodke posneli in jih predvajali na socialnih omrežjih.  </w:t>
      </w:r>
    </w:p>
    <w:p w:rsidR="00FD7023" w:rsidRPr="00FD7023" w:rsidRDefault="00FD7023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22E7" w:rsidRPr="00767B3C" w:rsidRDefault="00767B3C" w:rsidP="00CC22E7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Večina javnih prireditev bo izvedenih na lokaciji Ipavčevega kulturnega centra. Te</w:t>
      </w:r>
      <w:r w:rsidR="005940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matski sklopi javnih prireditev:</w:t>
      </w:r>
      <w:r w:rsidR="00DA412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literarni večeri, različna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predavanja, delavnice, razstave (literarne, likovne, fotografske, zgodovinske v knjižnici), ure pravljic, kvizi, knjižne uganke,</w:t>
      </w:r>
      <w:r w:rsidR="00CC22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bralna značka za odrasle in otroke …</w:t>
      </w:r>
      <w:r w:rsidR="00CC22E7" w:rsidRPr="00CC22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CC22E7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V sodelovanju tudi z drugimi zavodi bomo organizirali za otroke, mladino, odrasle in za osebe s posebnimi potrebami dogodke in javne prireditve, ki so namenjene spodbujanju bralne kulture, izvajanju oblik vseživljenjskega izobraževanja in promociji knjižnične dejavnosti ter izvajanju projektov s področja izobraževanja in umetnosti. </w:t>
      </w:r>
    </w:p>
    <w:p w:rsidR="00CC22E7" w:rsidRDefault="00CC22E7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B83278" w:rsidRDefault="00CC22E7" w:rsidP="00CC22E7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Vlada RS je s sklepom razglasila leto 2021 za Leto Josipa Ipavca in Josipa Jurčiča. V </w:t>
      </w:r>
      <w:r w:rsidR="00F831F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lanskem smo se spominja</w:t>
      </w:r>
      <w:r w:rsidR="00A15BA5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li</w:t>
      </w:r>
      <w:r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100. obletnice smrti zdravnika in skladatelja Josipa Ipavca, našega rojaka. Tej pomembni obletnici </w:t>
      </w:r>
      <w:r w:rsidR="00A15BA5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smo</w:t>
      </w:r>
      <w:r w:rsidR="009D46F8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skupaj z nacionalnimi institucijami (RTV SLO, MK</w:t>
      </w:r>
      <w:r w:rsidR="000D0120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RS</w:t>
      </w:r>
      <w:r w:rsidR="009D46F8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="00A048D9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Koroški pokrajinski muzej,</w:t>
      </w:r>
      <w:r w:rsidR="009D46F8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0D0120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Narodna uni</w:t>
      </w:r>
      <w:r w:rsidR="00940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verzitetna knjižnica Ljubljana</w:t>
      </w:r>
      <w:r w:rsidR="009D46F8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in</w:t>
      </w:r>
      <w:r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9D46F8"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SNG Opera in balet Ljubljana) </w:t>
      </w:r>
      <w:r w:rsidRPr="00B8327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 dejavnostmi namenili veliko pozornosti:</w:t>
      </w:r>
    </w:p>
    <w:p w:rsidR="00B07586" w:rsidRDefault="00B07586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Pr="00B07586">
        <w:rPr>
          <w:rFonts w:cs="Times New Roman"/>
          <w:szCs w:val="24"/>
        </w:rPr>
        <w:t xml:space="preserve">omemoracija Ipavci, v </w:t>
      </w:r>
      <w:r>
        <w:rPr>
          <w:rFonts w:cs="Times New Roman"/>
          <w:szCs w:val="24"/>
        </w:rPr>
        <w:t>spomin Josipa Ipavca,</w:t>
      </w:r>
    </w:p>
    <w:p w:rsidR="00B07586" w:rsidRDefault="00B07586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</w:t>
      </w:r>
      <w:r w:rsidRPr="00B07586">
        <w:rPr>
          <w:rFonts w:cs="Times New Roman"/>
          <w:szCs w:val="24"/>
        </w:rPr>
        <w:t>pletna predstavitev knjige Slovenski Mozart na VTV Celje</w:t>
      </w:r>
      <w:r>
        <w:rPr>
          <w:rFonts w:cs="Times New Roman"/>
          <w:szCs w:val="24"/>
        </w:rPr>
        <w:t>,</w:t>
      </w:r>
    </w:p>
    <w:p w:rsidR="00B07586" w:rsidRDefault="00B07586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B07586">
        <w:rPr>
          <w:rFonts w:cs="Times New Roman"/>
          <w:szCs w:val="24"/>
        </w:rPr>
        <w:t xml:space="preserve">dprtje razstave: Dragotin Ferdinand </w:t>
      </w:r>
      <w:proofErr w:type="spellStart"/>
      <w:r w:rsidRPr="00B07586">
        <w:rPr>
          <w:rFonts w:cs="Times New Roman"/>
          <w:szCs w:val="24"/>
        </w:rPr>
        <w:t>Ripšl</w:t>
      </w:r>
      <w:proofErr w:type="spellEnd"/>
      <w:r w:rsidRPr="00B07586">
        <w:rPr>
          <w:rFonts w:cs="Times New Roman"/>
          <w:szCs w:val="24"/>
        </w:rPr>
        <w:t xml:space="preserve"> v sodelovanju s Posavskim muzejem Brežice</w:t>
      </w:r>
      <w:r>
        <w:rPr>
          <w:rFonts w:cs="Times New Roman"/>
          <w:szCs w:val="24"/>
        </w:rPr>
        <w:t>,</w:t>
      </w:r>
    </w:p>
    <w:p w:rsidR="00A15BA5" w:rsidRPr="00B83278" w:rsidRDefault="00CD3E2A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likovne razstave del osnovnošolcev in predšolskih otrok na temo</w:t>
      </w:r>
      <w:r w:rsidR="00A15BA5" w:rsidRPr="00B83278">
        <w:rPr>
          <w:rFonts w:cs="Times New Roman"/>
          <w:szCs w:val="24"/>
        </w:rPr>
        <w:t xml:space="preserve"> Josip</w:t>
      </w:r>
      <w:r>
        <w:rPr>
          <w:rFonts w:cs="Times New Roman"/>
          <w:szCs w:val="24"/>
        </w:rPr>
        <w:t>a Ipav</w:t>
      </w:r>
      <w:r w:rsidR="00A15BA5" w:rsidRPr="00B83278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a</w:t>
      </w:r>
      <w:r w:rsidR="00B83278">
        <w:rPr>
          <w:rFonts w:cs="Times New Roman"/>
          <w:szCs w:val="24"/>
        </w:rPr>
        <w:t>,</w:t>
      </w:r>
    </w:p>
    <w:p w:rsidR="00A15BA5" w:rsidRPr="00B83278" w:rsidRDefault="00CD3E2A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A15BA5" w:rsidRPr="00B83278">
        <w:rPr>
          <w:rFonts w:cs="Times New Roman"/>
          <w:szCs w:val="24"/>
        </w:rPr>
        <w:t>redstavitev monografije</w:t>
      </w:r>
      <w:r>
        <w:rPr>
          <w:rFonts w:cs="Times New Roman"/>
          <w:szCs w:val="24"/>
        </w:rPr>
        <w:t xml:space="preserve"> ob razstavi</w:t>
      </w:r>
      <w:r w:rsidR="00A15BA5" w:rsidRPr="00B832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 je k</w:t>
      </w:r>
      <w:r w:rsidR="00A15BA5" w:rsidRPr="00B83278">
        <w:rPr>
          <w:rFonts w:cs="Times New Roman"/>
          <w:szCs w:val="24"/>
        </w:rPr>
        <w:t xml:space="preserve">rasna </w:t>
      </w:r>
      <w:proofErr w:type="spellStart"/>
      <w:r w:rsidR="00A15BA5" w:rsidRPr="00B83278">
        <w:rPr>
          <w:rFonts w:cs="Times New Roman"/>
          <w:szCs w:val="24"/>
        </w:rPr>
        <w:t>obitelj</w:t>
      </w:r>
      <w:proofErr w:type="spellEnd"/>
      <w:r w:rsidR="00A15BA5" w:rsidRPr="00B83278">
        <w:rPr>
          <w:rFonts w:cs="Times New Roman"/>
          <w:szCs w:val="24"/>
        </w:rPr>
        <w:t>, ti Ipavci</w:t>
      </w:r>
      <w:r w:rsidR="00B83278">
        <w:rPr>
          <w:rFonts w:cs="Times New Roman"/>
          <w:szCs w:val="24"/>
        </w:rPr>
        <w:t>,</w:t>
      </w:r>
    </w:p>
    <w:p w:rsidR="00A15BA5" w:rsidRPr="00B83278" w:rsidRDefault="00CD3E2A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A15BA5" w:rsidRPr="00B83278">
        <w:rPr>
          <w:rFonts w:cs="Times New Roman"/>
          <w:szCs w:val="24"/>
        </w:rPr>
        <w:t>redavanje Marka Košana: Hugo Wolf in Josip Ipavec, sodobnika</w:t>
      </w:r>
      <w:r w:rsidR="00B83278">
        <w:rPr>
          <w:rFonts w:cs="Times New Roman"/>
          <w:szCs w:val="24"/>
        </w:rPr>
        <w:t>,</w:t>
      </w:r>
    </w:p>
    <w:p w:rsidR="00A15BA5" w:rsidRPr="00B83278" w:rsidRDefault="00A15BA5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B83278">
        <w:rPr>
          <w:rFonts w:cs="Times New Roman"/>
          <w:szCs w:val="24"/>
        </w:rPr>
        <w:t>Jesen veje v aleji: koncert samospevov Josipa Ipavca</w:t>
      </w:r>
      <w:r w:rsidR="00B83278">
        <w:rPr>
          <w:rFonts w:cs="Times New Roman"/>
          <w:szCs w:val="24"/>
        </w:rPr>
        <w:t>,</w:t>
      </w:r>
    </w:p>
    <w:p w:rsidR="00A15BA5" w:rsidRPr="00B83278" w:rsidRDefault="00A15BA5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B83278">
        <w:rPr>
          <w:rFonts w:cs="Times New Roman"/>
          <w:szCs w:val="24"/>
        </w:rPr>
        <w:t>Knjižna čajanka: Josip Ipavec</w:t>
      </w:r>
      <w:r w:rsidR="00B83278">
        <w:rPr>
          <w:rFonts w:cs="Times New Roman"/>
          <w:szCs w:val="24"/>
        </w:rPr>
        <w:t>,</w:t>
      </w:r>
    </w:p>
    <w:p w:rsidR="00A15BA5" w:rsidRPr="00B83278" w:rsidRDefault="00A15BA5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B83278">
        <w:rPr>
          <w:rFonts w:cs="Times New Roman"/>
          <w:szCs w:val="24"/>
        </w:rPr>
        <w:t>RTV in Knjižnica Šentjur snemanje glasbene oddaje Divja roža in bršljan. Samospevi</w:t>
      </w:r>
      <w:r w:rsidR="00B83278">
        <w:rPr>
          <w:rFonts w:cs="Times New Roman"/>
          <w:szCs w:val="24"/>
        </w:rPr>
        <w:t xml:space="preserve"> </w:t>
      </w:r>
      <w:r w:rsidRPr="00B83278">
        <w:rPr>
          <w:rFonts w:cs="Times New Roman"/>
          <w:szCs w:val="24"/>
        </w:rPr>
        <w:t>Josipa Ipavca v izvedbi Urške Arlič Gololičič in pianista Marka Hribernika</w:t>
      </w:r>
      <w:r w:rsidR="00B83278">
        <w:rPr>
          <w:rFonts w:cs="Times New Roman"/>
          <w:szCs w:val="24"/>
        </w:rPr>
        <w:t>,</w:t>
      </w:r>
    </w:p>
    <w:p w:rsidR="00A15BA5" w:rsidRPr="00B83278" w:rsidRDefault="00A15BA5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B83278">
        <w:rPr>
          <w:rFonts w:cs="Times New Roman"/>
          <w:szCs w:val="24"/>
        </w:rPr>
        <w:t>Predpremiera predvajanja igrano-dokumentarnega filma Josip Ipavec</w:t>
      </w:r>
      <w:r w:rsidR="00B83278">
        <w:rPr>
          <w:rFonts w:cs="Times New Roman"/>
          <w:szCs w:val="24"/>
        </w:rPr>
        <w:t>,</w:t>
      </w:r>
    </w:p>
    <w:p w:rsidR="00A15BA5" w:rsidRPr="00B83278" w:rsidRDefault="00A15BA5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B83278">
        <w:rPr>
          <w:rFonts w:cs="Times New Roman"/>
          <w:szCs w:val="24"/>
        </w:rPr>
        <w:t>Likovna razstava Baletke in Možiček</w:t>
      </w:r>
      <w:r w:rsidR="00B83278">
        <w:rPr>
          <w:rFonts w:cs="Times New Roman"/>
          <w:szCs w:val="24"/>
        </w:rPr>
        <w:t>,</w:t>
      </w:r>
    </w:p>
    <w:p w:rsidR="00A048D9" w:rsidRDefault="00CD3E2A" w:rsidP="00A15BA5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Začetek digitalizacije</w:t>
      </w:r>
      <w:r w:rsidR="00A15BA5" w:rsidRPr="00B83278">
        <w:rPr>
          <w:rFonts w:cs="Times New Roman"/>
          <w:szCs w:val="24"/>
        </w:rPr>
        <w:t xml:space="preserve"> operete</w:t>
      </w:r>
      <w:r w:rsidR="00A048D9" w:rsidRPr="00B83278">
        <w:rPr>
          <w:rFonts w:cs="Times New Roman"/>
          <w:szCs w:val="24"/>
        </w:rPr>
        <w:t xml:space="preserve"> Josipa Ip</w:t>
      </w:r>
      <w:r w:rsidR="00A15BA5" w:rsidRPr="00B83278">
        <w:rPr>
          <w:rFonts w:cs="Times New Roman"/>
          <w:szCs w:val="24"/>
        </w:rPr>
        <w:t>avca: Princesa Vrtoglavka</w:t>
      </w:r>
      <w:r w:rsidR="00B83278">
        <w:rPr>
          <w:rFonts w:cs="Times New Roman"/>
          <w:szCs w:val="24"/>
        </w:rPr>
        <w:t>.</w:t>
      </w:r>
    </w:p>
    <w:p w:rsidR="00A15BA5" w:rsidRDefault="00A15BA5" w:rsidP="00A15BA5">
      <w:pPr>
        <w:rPr>
          <w:rFonts w:cs="Times New Roman"/>
          <w:b/>
          <w:color w:val="FF0000"/>
          <w:szCs w:val="24"/>
        </w:rPr>
      </w:pPr>
    </w:p>
    <w:p w:rsidR="00A15BA5" w:rsidRPr="008F2959" w:rsidRDefault="0044108B" w:rsidP="008A73BD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 letu 2022 bomo v okviru leta Josipa Ipavca izvedli še Likovno</w:t>
      </w:r>
      <w:r w:rsidR="00A15BA5"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razstavo</w:t>
      </w:r>
      <w:r w:rsidR="00A15BA5"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CD3E2A"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Meditacije 2</w:t>
      </w:r>
      <w:r w:rsidR="00A15BA5"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Anže Ipavic, </w:t>
      </w:r>
      <w:r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pravnuk Josipa Ipavca (februar), sa</w:t>
      </w:r>
      <w:r w:rsidR="009402B0"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j razstava zaradi situacije s CO</w:t>
      </w:r>
      <w:r w:rsidRPr="008F295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VID-19 v letu 2021 ni bila realizirana.</w:t>
      </w:r>
    </w:p>
    <w:p w:rsidR="003D70F7" w:rsidRPr="008F2959" w:rsidRDefault="003D70F7" w:rsidP="00A15BA5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8F295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Poleg tega načrtujemo tudi:</w:t>
      </w:r>
    </w:p>
    <w:p w:rsidR="00A15BA5" w:rsidRPr="008F2959" w:rsidRDefault="00C51809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digitalizacija in tisk</w:t>
      </w:r>
      <w:r w:rsidR="003D70F7" w:rsidRPr="008F2959">
        <w:rPr>
          <w:rFonts w:cs="Times New Roman"/>
          <w:szCs w:val="24"/>
        </w:rPr>
        <w:t xml:space="preserve"> </w:t>
      </w:r>
      <w:proofErr w:type="spellStart"/>
      <w:r w:rsidR="003D70F7" w:rsidRPr="008F2959">
        <w:rPr>
          <w:rFonts w:cs="Times New Roman"/>
          <w:szCs w:val="24"/>
        </w:rPr>
        <w:t>notografije</w:t>
      </w:r>
      <w:proofErr w:type="spellEnd"/>
      <w:r w:rsidR="003D70F7" w:rsidRPr="008F2959">
        <w:t xml:space="preserve"> Princese Vrtoglavke,</w:t>
      </w:r>
    </w:p>
    <w:p w:rsidR="003D70F7" w:rsidRPr="008F2959" w:rsidRDefault="00C51809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 xml:space="preserve">večer s </w:t>
      </w:r>
      <w:r w:rsidR="003D70F7" w:rsidRPr="008F2959">
        <w:rPr>
          <w:rFonts w:cs="Times New Roman"/>
          <w:szCs w:val="24"/>
        </w:rPr>
        <w:t>Feri</w:t>
      </w:r>
      <w:r w:rsidRPr="008F2959">
        <w:rPr>
          <w:rFonts w:cs="Times New Roman"/>
          <w:szCs w:val="24"/>
        </w:rPr>
        <w:t>jem</w:t>
      </w:r>
      <w:r w:rsidR="003D70F7" w:rsidRPr="008F2959">
        <w:rPr>
          <w:rFonts w:cs="Times New Roman"/>
          <w:szCs w:val="24"/>
        </w:rPr>
        <w:t xml:space="preserve"> L</w:t>
      </w:r>
      <w:r w:rsidRPr="008F2959">
        <w:rPr>
          <w:rFonts w:cs="Times New Roman"/>
          <w:szCs w:val="24"/>
        </w:rPr>
        <w:t>ainščkom</w:t>
      </w:r>
      <w:r w:rsidR="003D70F7" w:rsidRPr="008F2959">
        <w:rPr>
          <w:rFonts w:cs="Times New Roman"/>
          <w:szCs w:val="24"/>
        </w:rPr>
        <w:t>,</w:t>
      </w:r>
    </w:p>
    <w:p w:rsidR="003D70F7" w:rsidRPr="008F2959" w:rsidRDefault="003D70F7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Ipavčevi kulturni dnevi (</w:t>
      </w:r>
      <w:r w:rsidR="00C51809" w:rsidRPr="008F2959">
        <w:rPr>
          <w:rFonts w:cs="Times New Roman"/>
          <w:szCs w:val="24"/>
        </w:rPr>
        <w:t>Prisluhnimo sosedu - koncert)</w:t>
      </w:r>
      <w:r w:rsidRPr="008F2959">
        <w:rPr>
          <w:rFonts w:cs="Times New Roman"/>
          <w:szCs w:val="24"/>
        </w:rPr>
        <w:t>,</w:t>
      </w:r>
    </w:p>
    <w:p w:rsidR="003D70F7" w:rsidRPr="008F2959" w:rsidRDefault="00AE24F8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i</w:t>
      </w:r>
      <w:r w:rsidR="003D70F7" w:rsidRPr="008F2959">
        <w:rPr>
          <w:rFonts w:cs="Times New Roman"/>
          <w:szCs w:val="24"/>
        </w:rPr>
        <w:t>zdaja knjige</w:t>
      </w:r>
      <w:r w:rsidR="00F831FF">
        <w:rPr>
          <w:rFonts w:cs="Times New Roman"/>
          <w:szCs w:val="24"/>
        </w:rPr>
        <w:t xml:space="preserve"> Vide Hustič:</w:t>
      </w:r>
      <w:r w:rsidRPr="008F2959">
        <w:rPr>
          <w:rFonts w:cs="Times New Roman"/>
          <w:szCs w:val="24"/>
        </w:rPr>
        <w:t xml:space="preserve"> Dnevnik mlinarjeve Tončke,</w:t>
      </w:r>
    </w:p>
    <w:p w:rsidR="00AE24F8" w:rsidRPr="008F2959" w:rsidRDefault="00AE24F8" w:rsidP="00AE24F8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i</w:t>
      </w:r>
      <w:r w:rsidR="003D70F7" w:rsidRPr="008F2959">
        <w:rPr>
          <w:rFonts w:cs="Times New Roman"/>
          <w:szCs w:val="24"/>
        </w:rPr>
        <w:t xml:space="preserve">zdaja </w:t>
      </w:r>
      <w:r w:rsidRPr="008F2959">
        <w:rPr>
          <w:rFonts w:cs="Times New Roman"/>
          <w:szCs w:val="24"/>
        </w:rPr>
        <w:t xml:space="preserve">2. dela </w:t>
      </w:r>
      <w:r w:rsidR="003D70F7" w:rsidRPr="008F2959">
        <w:rPr>
          <w:rFonts w:cs="Times New Roman"/>
          <w:szCs w:val="24"/>
        </w:rPr>
        <w:t>knjige Ivanke Uduč,</w:t>
      </w:r>
    </w:p>
    <w:p w:rsidR="00AE24F8" w:rsidRDefault="00AE24F8" w:rsidP="00AE24F8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 xml:space="preserve">literarni </w:t>
      </w:r>
      <w:proofErr w:type="spellStart"/>
      <w:r w:rsidRPr="008F2959">
        <w:rPr>
          <w:rFonts w:cs="Times New Roman"/>
          <w:szCs w:val="24"/>
        </w:rPr>
        <w:t>kabare</w:t>
      </w:r>
      <w:proofErr w:type="spellEnd"/>
      <w:r w:rsidR="00D060A8">
        <w:rPr>
          <w:rFonts w:cs="Times New Roman"/>
          <w:szCs w:val="24"/>
        </w:rPr>
        <w:t xml:space="preserve"> z Jernejem </w:t>
      </w:r>
      <w:proofErr w:type="spellStart"/>
      <w:r w:rsidR="00D060A8">
        <w:rPr>
          <w:rFonts w:cs="Times New Roman"/>
          <w:szCs w:val="24"/>
        </w:rPr>
        <w:t>Dirnberkom</w:t>
      </w:r>
      <w:proofErr w:type="spellEnd"/>
      <w:r w:rsidR="00D060A8">
        <w:rPr>
          <w:rFonts w:cs="Times New Roman"/>
          <w:szCs w:val="24"/>
        </w:rPr>
        <w:t>-</w:t>
      </w:r>
      <w:proofErr w:type="spellStart"/>
      <w:r w:rsidR="00D060A8">
        <w:rPr>
          <w:rFonts w:cs="Times New Roman"/>
          <w:szCs w:val="24"/>
        </w:rPr>
        <w:t>Dimekom</w:t>
      </w:r>
      <w:proofErr w:type="spellEnd"/>
      <w:r w:rsidR="00D060A8">
        <w:rPr>
          <w:rFonts w:cs="Times New Roman"/>
          <w:szCs w:val="24"/>
        </w:rPr>
        <w:t>,</w:t>
      </w:r>
    </w:p>
    <w:p w:rsidR="00D060A8" w:rsidRPr="008F2959" w:rsidRDefault="00D060A8" w:rsidP="00AE24F8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razstava Katarine Jazbinšek,</w:t>
      </w:r>
    </w:p>
    <w:p w:rsidR="003D70F7" w:rsidRPr="008F2959" w:rsidRDefault="00C51809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pet</w:t>
      </w:r>
      <w:r w:rsidR="003D70F7" w:rsidRPr="008F2959">
        <w:rPr>
          <w:rFonts w:cs="Times New Roman"/>
          <w:szCs w:val="24"/>
        </w:rPr>
        <w:t xml:space="preserve"> potopisnih predavanj,</w:t>
      </w:r>
    </w:p>
    <w:p w:rsidR="003D70F7" w:rsidRPr="008F2959" w:rsidRDefault="00AE24F8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k</w:t>
      </w:r>
      <w:r w:rsidR="003D70F7" w:rsidRPr="008F2959">
        <w:rPr>
          <w:rFonts w:cs="Times New Roman"/>
          <w:szCs w:val="24"/>
        </w:rPr>
        <w:t>njižne čajanke,</w:t>
      </w:r>
    </w:p>
    <w:p w:rsidR="003D70F7" w:rsidRPr="008F2959" w:rsidRDefault="00C51809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štiri</w:t>
      </w:r>
      <w:r w:rsidR="003D70F7" w:rsidRPr="008F2959">
        <w:rPr>
          <w:rFonts w:cs="Times New Roman"/>
          <w:szCs w:val="24"/>
        </w:rPr>
        <w:t xml:space="preserve"> literarne večere in predstavitve knjig,</w:t>
      </w:r>
    </w:p>
    <w:p w:rsidR="003D70F7" w:rsidRPr="008F2959" w:rsidRDefault="003D70F7" w:rsidP="003D70F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Bralno značko za odrasle,</w:t>
      </w:r>
    </w:p>
    <w:p w:rsidR="00CC22E7" w:rsidRDefault="003D70F7" w:rsidP="00CC22E7">
      <w:pPr>
        <w:pStyle w:val="Odstavekseznama"/>
        <w:numPr>
          <w:ilvl w:val="0"/>
          <w:numId w:val="11"/>
        </w:numPr>
        <w:rPr>
          <w:rFonts w:cs="Times New Roman"/>
          <w:szCs w:val="24"/>
        </w:rPr>
      </w:pPr>
      <w:r w:rsidRPr="008F2959">
        <w:rPr>
          <w:rFonts w:cs="Times New Roman"/>
          <w:szCs w:val="24"/>
        </w:rPr>
        <w:t>Bralno značko za otroke</w:t>
      </w:r>
      <w:r w:rsidR="00E84653" w:rsidRPr="008F2959">
        <w:rPr>
          <w:rFonts w:cs="Times New Roman"/>
          <w:szCs w:val="24"/>
        </w:rPr>
        <w:t>.</w:t>
      </w:r>
    </w:p>
    <w:p w:rsidR="004B42B0" w:rsidRDefault="004B42B0" w:rsidP="004B42B0">
      <w:pPr>
        <w:rPr>
          <w:rFonts w:cs="Times New Roman"/>
          <w:szCs w:val="24"/>
        </w:rPr>
      </w:pPr>
    </w:p>
    <w:p w:rsidR="004B42B0" w:rsidRPr="004B42B0" w:rsidRDefault="004B42B0" w:rsidP="004B42B0">
      <w:pPr>
        <w:rPr>
          <w:rFonts w:cs="Times New Roman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tbl>
      <w:tblPr>
        <w:tblStyle w:val="Tabelamrea"/>
        <w:tblW w:w="9072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276"/>
        <w:gridCol w:w="1417"/>
        <w:gridCol w:w="1134"/>
      </w:tblGrid>
      <w:tr w:rsidR="00767B3C" w:rsidRPr="00FD7023" w:rsidTr="00767B3C">
        <w:trPr>
          <w:trHeight w:val="98"/>
        </w:trPr>
        <w:tc>
          <w:tcPr>
            <w:tcW w:w="3544" w:type="dxa"/>
            <w:shd w:val="clear" w:color="auto" w:fill="F2F2F2" w:themeFill="background1" w:themeFillShade="F2"/>
          </w:tcPr>
          <w:p w:rsidR="00767B3C" w:rsidRPr="00114B64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lastRenderedPageBreak/>
              <w:t>Cilj: pisna obrazložitev</w:t>
            </w:r>
          </w:p>
        </w:tc>
        <w:tc>
          <w:tcPr>
            <w:tcW w:w="1701" w:type="dxa"/>
            <w:shd w:val="clear" w:color="auto" w:fill="auto"/>
          </w:tcPr>
          <w:p w:rsidR="00767B3C" w:rsidRPr="00114B64" w:rsidRDefault="00FD7023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2020</w:t>
            </w:r>
          </w:p>
        </w:tc>
        <w:tc>
          <w:tcPr>
            <w:tcW w:w="1276" w:type="dxa"/>
            <w:shd w:val="clear" w:color="auto" w:fill="auto"/>
          </w:tcPr>
          <w:p w:rsidR="00767B3C" w:rsidRPr="00114B64" w:rsidRDefault="005940B6" w:rsidP="002D2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FD7023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67B3C" w:rsidRPr="00114B64" w:rsidRDefault="002D2AB8" w:rsidP="00FD70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</w:t>
            </w:r>
            <w:r w:rsidR="00FD7023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</w:t>
            </w:r>
            <w:r w:rsidR="00767B3C"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67B3C" w:rsidRPr="00982CB9" w:rsidRDefault="00FD7023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982CB9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2022</w:t>
            </w:r>
          </w:p>
        </w:tc>
      </w:tr>
      <w:tr w:rsidR="00767B3C" w:rsidRPr="00FD7023" w:rsidTr="00767B3C">
        <w:trPr>
          <w:trHeight w:val="98"/>
        </w:trPr>
        <w:tc>
          <w:tcPr>
            <w:tcW w:w="3544" w:type="dxa"/>
            <w:shd w:val="clear" w:color="auto" w:fill="F2F2F2" w:themeFill="background1" w:themeFillShade="F2"/>
          </w:tcPr>
          <w:p w:rsidR="00767B3C" w:rsidRPr="00114B64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Število dogodkov</w:t>
            </w:r>
          </w:p>
        </w:tc>
        <w:tc>
          <w:tcPr>
            <w:tcW w:w="1701" w:type="dxa"/>
            <w:shd w:val="clear" w:color="auto" w:fill="auto"/>
          </w:tcPr>
          <w:p w:rsidR="00767B3C" w:rsidRPr="00114B64" w:rsidRDefault="00FD7023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767B3C" w:rsidRPr="00114B64" w:rsidRDefault="00FD7023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67B3C" w:rsidRPr="00114B64" w:rsidRDefault="00114B64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114B64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767B3C" w:rsidRPr="00982CB9" w:rsidRDefault="00982CB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982CB9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120</w:t>
            </w:r>
          </w:p>
        </w:tc>
      </w:tr>
    </w:tbl>
    <w:p w:rsidR="00767B3C" w:rsidRPr="00854DCB" w:rsidRDefault="00767B3C" w:rsidP="00854DCB">
      <w:pPr>
        <w:rPr>
          <w:rFonts w:ascii="Times New Roman" w:hAnsi="Times New Roman" w:cs="Times New Roman"/>
          <w:color w:val="808080" w:themeColor="background1" w:themeShade="80"/>
        </w:rPr>
      </w:pPr>
    </w:p>
    <w:p w:rsidR="00767B3C" w:rsidRPr="00854DCB" w:rsidRDefault="00767B3C" w:rsidP="00854DCB">
      <w:pPr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</w:rPr>
      </w:pPr>
      <w:bookmarkStart w:id="64" w:name="_Toc387764564"/>
      <w:bookmarkStart w:id="65" w:name="_Toc444196641"/>
      <w:bookmarkStart w:id="66" w:name="_Toc95740261"/>
      <w:proofErr w:type="spellStart"/>
      <w:r w:rsidRPr="00854DCB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</w:rPr>
        <w:t>Bibliopedagoško</w:t>
      </w:r>
      <w:proofErr w:type="spellEnd"/>
      <w:r w:rsidRPr="00854DCB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</w:rPr>
        <w:t xml:space="preserve"> delo z vrtčevskimi, osnovnošolskimi in srednješolskimi skupinami</w:t>
      </w:r>
      <w:bookmarkEnd w:id="64"/>
      <w:bookmarkEnd w:id="65"/>
      <w:bookmarkEnd w:id="66"/>
    </w:p>
    <w:p w:rsidR="00767B3C" w:rsidRPr="008B0E00" w:rsidRDefault="00654DF6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Cilj: 16</w:t>
      </w:r>
      <w:r w:rsidR="00767B3C"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skupin iz vrtca</w:t>
      </w:r>
      <w:r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osnovnih šol in Šolskega centra Šentjur</w:t>
      </w:r>
    </w:p>
    <w:p w:rsidR="00FD7023" w:rsidRPr="008B0E00" w:rsidRDefault="00FD7023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8B0E00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Obiski skupin otrok iz vrtca so iz naslova </w:t>
      </w:r>
      <w:proofErr w:type="spellStart"/>
      <w:r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bibliopedagogike</w:t>
      </w:r>
      <w:proofErr w:type="spellEnd"/>
      <w:r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ohranjanja članstva v knjižnici zelo pomembni. Zgodnje navajanje otrok na uporabo knjižnice je temelj kulturne vzgoje.</w:t>
      </w:r>
      <w:r w:rsidR="008B0E00" w:rsidRPr="008B0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 letu 2021 načrta obiska ni bilo mogoče realizirati zaradi situacije s COVID-19 in aktualnih ukrepov vlade.</w:t>
      </w:r>
    </w:p>
    <w:p w:rsidR="00767B3C" w:rsidRPr="00FD7023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mre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701"/>
      </w:tblGrid>
      <w:tr w:rsidR="00767B3C" w:rsidRPr="00FD7023" w:rsidTr="00767B3C">
        <w:trPr>
          <w:trHeight w:val="99"/>
        </w:trPr>
        <w:tc>
          <w:tcPr>
            <w:tcW w:w="2552" w:type="dxa"/>
            <w:shd w:val="clear" w:color="auto" w:fill="F2F2F2" w:themeFill="background1" w:themeFillShade="F2"/>
          </w:tcPr>
          <w:p w:rsidR="00767B3C" w:rsidRPr="008B0E00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701" w:type="dxa"/>
          </w:tcPr>
          <w:p w:rsidR="00767B3C" w:rsidRPr="008B0E00" w:rsidRDefault="00FD7023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Realizacija: </w:t>
            </w: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2020</w:t>
            </w:r>
          </w:p>
        </w:tc>
        <w:tc>
          <w:tcPr>
            <w:tcW w:w="1701" w:type="dxa"/>
          </w:tcPr>
          <w:p w:rsidR="00767B3C" w:rsidRPr="008B0E00" w:rsidRDefault="005940B6" w:rsidP="002D2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FD7023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701" w:type="dxa"/>
          </w:tcPr>
          <w:p w:rsidR="00767B3C" w:rsidRPr="008B0E00" w:rsidRDefault="00DC74B6" w:rsidP="002D2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</w:t>
            </w: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FD7023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701" w:type="dxa"/>
          </w:tcPr>
          <w:p w:rsidR="00767B3C" w:rsidRPr="008B0E00" w:rsidRDefault="00767B3C" w:rsidP="00DC74B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FD7023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22</w:t>
            </w:r>
          </w:p>
        </w:tc>
      </w:tr>
      <w:tr w:rsidR="00767B3C" w:rsidRPr="00FD7023" w:rsidTr="00767B3C">
        <w:trPr>
          <w:trHeight w:val="99"/>
        </w:trPr>
        <w:tc>
          <w:tcPr>
            <w:tcW w:w="2552" w:type="dxa"/>
            <w:shd w:val="clear" w:color="auto" w:fill="F2F2F2" w:themeFill="background1" w:themeFillShade="F2"/>
          </w:tcPr>
          <w:p w:rsidR="00767B3C" w:rsidRPr="008B0E00" w:rsidRDefault="00DC74B6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33</w:t>
            </w:r>
            <w:r w:rsidR="00767B3C" w:rsidRPr="008B0E00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 skupin</w:t>
            </w:r>
          </w:p>
        </w:tc>
        <w:tc>
          <w:tcPr>
            <w:tcW w:w="1701" w:type="dxa"/>
          </w:tcPr>
          <w:p w:rsidR="00767B3C" w:rsidRPr="008B0E00" w:rsidRDefault="00FD7023" w:rsidP="00767B3C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</w:t>
            </w:r>
            <w:r w:rsidR="00767B3C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skupin</w:t>
            </w:r>
          </w:p>
        </w:tc>
        <w:tc>
          <w:tcPr>
            <w:tcW w:w="1701" w:type="dxa"/>
          </w:tcPr>
          <w:p w:rsidR="00767B3C" w:rsidRPr="008B0E00" w:rsidRDefault="00FD7023" w:rsidP="00767B3C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</w:t>
            </w:r>
            <w:r w:rsidR="002D2AB8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skupin</w:t>
            </w:r>
          </w:p>
        </w:tc>
        <w:tc>
          <w:tcPr>
            <w:tcW w:w="1701" w:type="dxa"/>
          </w:tcPr>
          <w:p w:rsidR="00767B3C" w:rsidRPr="008B0E00" w:rsidRDefault="008B0E00" w:rsidP="00767B3C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</w:t>
            </w:r>
            <w:r w:rsidR="000D0120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skupin</w:t>
            </w: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a</w:t>
            </w:r>
          </w:p>
        </w:tc>
        <w:tc>
          <w:tcPr>
            <w:tcW w:w="1701" w:type="dxa"/>
          </w:tcPr>
          <w:p w:rsidR="00767B3C" w:rsidRPr="008B0E00" w:rsidRDefault="00767B3C" w:rsidP="000D0120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8B0E00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</w:t>
            </w:r>
            <w:r w:rsidR="00DC74B6"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Pr="008B0E0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skupin</w:t>
            </w:r>
          </w:p>
        </w:tc>
      </w:tr>
    </w:tbl>
    <w:p w:rsidR="00196465" w:rsidRDefault="00196465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4E5B" w:rsidRDefault="00AD4E5B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743135">
      <w:pPr>
        <w:pStyle w:val="Naslov1"/>
      </w:pPr>
      <w:bookmarkStart w:id="67" w:name="_Toc506445083"/>
      <w:bookmarkStart w:id="68" w:name="_Toc506445353"/>
      <w:bookmarkStart w:id="69" w:name="_Toc95809876"/>
      <w:r w:rsidRPr="00A34B4E">
        <w:t>CILJI  IPAVČEVEGA KULTURNEGA CENTRA ZA LETO 20</w:t>
      </w:r>
      <w:bookmarkEnd w:id="67"/>
      <w:bookmarkEnd w:id="68"/>
      <w:r w:rsidRPr="00A34B4E">
        <w:t>22</w:t>
      </w:r>
      <w:bookmarkEnd w:id="69"/>
    </w:p>
    <w:p w:rsidR="00743135" w:rsidRPr="00A34B4E" w:rsidRDefault="00743135" w:rsidP="00743135">
      <w:pPr>
        <w:spacing w:after="0"/>
        <w:ind w:left="432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743135">
      <w:pPr>
        <w:pStyle w:val="Naslov2"/>
      </w:pPr>
      <w:bookmarkStart w:id="70" w:name="_Toc444196649"/>
      <w:bookmarkStart w:id="71" w:name="_Toc506445084"/>
      <w:bookmarkStart w:id="72" w:name="_Toc506445354"/>
      <w:bookmarkStart w:id="73" w:name="_Toc95809877"/>
      <w:r w:rsidRPr="00A34B4E">
        <w:t>Upravljanje Ipavčevega kulturnega centra</w:t>
      </w:r>
      <w:bookmarkEnd w:id="70"/>
      <w:bookmarkEnd w:id="71"/>
      <w:bookmarkEnd w:id="72"/>
      <w:bookmarkEnd w:id="73"/>
    </w:p>
    <w:p w:rsid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vodenje in upravljanje Ipavčevega kulturnega centra v kadrovskem in poslovnem smislu. Plan za leto 2022</w:t>
      </w:r>
    </w:p>
    <w:p w:rsidR="00743135" w:rsidRPr="00A34B4E" w:rsidRDefault="00743135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A34B4E" w:rsidRPr="00A34B4E" w:rsidTr="004425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Institucija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Št. sodelavcev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Naziv delovnega mesta</w:t>
            </w:r>
          </w:p>
        </w:tc>
      </w:tr>
      <w:tr w:rsidR="00A34B4E" w:rsidRPr="00A34B4E" w:rsidTr="004425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JZ Knjižnica Šentjur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Strokovni sodelavec VII/1</w:t>
            </w:r>
          </w:p>
        </w:tc>
      </w:tr>
      <w:tr w:rsidR="00A34B4E" w:rsidRPr="00A34B4E" w:rsidTr="004425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JZ Knjižnica Šentjur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0,50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Računovodkinja </w:t>
            </w:r>
            <w:proofErr w:type="spellStart"/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Vll</w:t>
            </w:r>
            <w:proofErr w:type="spellEnd"/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/1</w:t>
            </w:r>
          </w:p>
        </w:tc>
      </w:tr>
      <w:tr w:rsidR="00A34B4E" w:rsidRPr="00A34B4E" w:rsidTr="004425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JZ Knjižnica Šentjur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Strokovni delavec V</w:t>
            </w:r>
          </w:p>
        </w:tc>
      </w:tr>
      <w:tr w:rsidR="00A34B4E" w:rsidRPr="00A34B4E" w:rsidTr="004425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34B4E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2,50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E" w:rsidRPr="00A34B4E" w:rsidRDefault="00A34B4E" w:rsidP="00A34B4E">
            <w:pPr>
              <w:spacing w:after="0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Pr="00A34B4E" w:rsidRDefault="004B42B0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743135">
      <w:pPr>
        <w:pStyle w:val="Naslov2"/>
      </w:pPr>
      <w:bookmarkStart w:id="74" w:name="_Toc444196650"/>
      <w:bookmarkStart w:id="75" w:name="_Toc506445085"/>
      <w:bookmarkStart w:id="76" w:name="_Toc506445355"/>
      <w:bookmarkStart w:id="77" w:name="_Toc95809878"/>
      <w:r w:rsidRPr="00A34B4E">
        <w:lastRenderedPageBreak/>
        <w:t>Program prireditev v Ipavčevem kulturnem centru</w:t>
      </w:r>
      <w:bookmarkEnd w:id="74"/>
      <w:bookmarkEnd w:id="75"/>
      <w:bookmarkEnd w:id="76"/>
      <w:bookmarkEnd w:id="77"/>
    </w:p>
    <w:p w:rsidR="00743135" w:rsidRPr="00A34B4E" w:rsidRDefault="00743135" w:rsidP="00743135">
      <w:pPr>
        <w:spacing w:after="0"/>
        <w:ind w:left="576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bookmarkStart w:id="78" w:name="_Toc444196651"/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doseganje načrtovanega števila obiskovalcev in število dogodkov</w:t>
      </w:r>
      <w:bookmarkEnd w:id="78"/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elamre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937"/>
        <w:gridCol w:w="1937"/>
        <w:gridCol w:w="1938"/>
      </w:tblGrid>
      <w:tr w:rsidR="00A34B4E" w:rsidRPr="00A34B4E" w:rsidTr="00442520">
        <w:trPr>
          <w:trHeight w:val="101"/>
        </w:trPr>
        <w:tc>
          <w:tcPr>
            <w:tcW w:w="2977" w:type="dxa"/>
            <w:shd w:val="clear" w:color="auto" w:fill="F2F2F2" w:themeFill="background1" w:themeFillShade="F2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Cilj: pisna obrazložitev</w:t>
            </w:r>
          </w:p>
        </w:tc>
        <w:tc>
          <w:tcPr>
            <w:tcW w:w="1937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Plan: 2021</w:t>
            </w:r>
          </w:p>
        </w:tc>
        <w:tc>
          <w:tcPr>
            <w:tcW w:w="1937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Realizacija: 2021</w:t>
            </w:r>
          </w:p>
        </w:tc>
        <w:tc>
          <w:tcPr>
            <w:tcW w:w="1938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Načrt: 2022</w:t>
            </w:r>
          </w:p>
        </w:tc>
      </w:tr>
      <w:tr w:rsidR="00A34B4E" w:rsidRPr="00A34B4E" w:rsidTr="00442520">
        <w:trPr>
          <w:trHeight w:val="101"/>
        </w:trPr>
        <w:tc>
          <w:tcPr>
            <w:tcW w:w="2977" w:type="dxa"/>
            <w:shd w:val="clear" w:color="auto" w:fill="F2F2F2" w:themeFill="background1" w:themeFillShade="F2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Število dogodkov</w:t>
            </w:r>
          </w:p>
        </w:tc>
        <w:tc>
          <w:tcPr>
            <w:tcW w:w="1937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250</w:t>
            </w:r>
          </w:p>
        </w:tc>
        <w:tc>
          <w:tcPr>
            <w:tcW w:w="1937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311</w:t>
            </w:r>
          </w:p>
        </w:tc>
        <w:tc>
          <w:tcPr>
            <w:tcW w:w="1938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300</w:t>
            </w:r>
          </w:p>
        </w:tc>
      </w:tr>
      <w:tr w:rsidR="00A34B4E" w:rsidRPr="00A34B4E" w:rsidTr="00442520">
        <w:trPr>
          <w:trHeight w:val="101"/>
        </w:trPr>
        <w:tc>
          <w:tcPr>
            <w:tcW w:w="2977" w:type="dxa"/>
            <w:shd w:val="clear" w:color="auto" w:fill="F2F2F2" w:themeFill="background1" w:themeFillShade="F2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Število obiskovalcev</w:t>
            </w:r>
          </w:p>
        </w:tc>
        <w:tc>
          <w:tcPr>
            <w:tcW w:w="1937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10.040</w:t>
            </w:r>
          </w:p>
        </w:tc>
        <w:tc>
          <w:tcPr>
            <w:tcW w:w="1937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7.043</w:t>
            </w:r>
          </w:p>
        </w:tc>
        <w:tc>
          <w:tcPr>
            <w:tcW w:w="1938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15.130</w:t>
            </w:r>
          </w:p>
        </w:tc>
      </w:tr>
    </w:tbl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bookmarkStart w:id="79" w:name="_Toc444196652"/>
    </w:p>
    <w:p w:rsidR="00A34B4E" w:rsidRPr="00A34B4E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oblikovanje raznolikega kulturnega programa, ki se bo odvijal v prostorih IKC za različne starostne skupine in pridobivanje nove redne publike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B460C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Knjižnica Šentjur OE IKC bo v letu 2022 nadaljevala z organizacijo Otroškega abonmaja Jurček z naborom 3 otroških predstav za najmlajše. Prav tako bo aktivno nadaljevala pri povezovanju z vzgojno-izobraževalnimi ustanovami (Vrtec Šentjur, 8 osnovnih šol in s Šolskim centrom Šentjur) pri vzpostavljanju Kulturno-umetnostne vzgoje v občini Šentjur. V projektu Kulturno-umetnostna vzgoja bomo vzgojno-izobraževalnim ustanovam ponudili nabor gledališko-umetnostnih vsebin in možnost izvedbe filmskega programa. Program smo nadgradili s turističnimi vsebinami v sodelovanju z razvojno agencijo Kozjansko – TIC. Knjižnica Šentjur OE IKC bo nadaljevala s programi: Sobotne filmske matineje za otroke, Ustvarjalnimi delavnicami z Manjo Koren Kodele, Pra</w:t>
      </w:r>
      <w:r w:rsidR="00007FB9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vljicami pod krošnjami dreves, Poletnim kinom na prostem in abonmajem za odrasle.</w:t>
      </w:r>
    </w:p>
    <w:p w:rsidR="00007FB9" w:rsidRDefault="00007FB9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</w:p>
    <w:p w:rsidR="00AB460C" w:rsidRDefault="00AB460C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V letu 2022 se načrtujejo naslednji dogodki:</w:t>
      </w:r>
    </w:p>
    <w:p w:rsid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Ustvarjalne delavnice z Manjo K</w:t>
      </w:r>
      <w:r w:rsidRPr="00AB460C">
        <w:rPr>
          <w:rFonts w:eastAsiaTheme="majorEastAsia" w:cs="Times New Roman"/>
          <w:bCs/>
          <w:szCs w:val="24"/>
        </w:rPr>
        <w:t>oren</w:t>
      </w:r>
      <w:r>
        <w:rPr>
          <w:rFonts w:eastAsiaTheme="majorEastAsia" w:cs="Times New Roman"/>
          <w:bCs/>
          <w:szCs w:val="24"/>
        </w:rPr>
        <w:t>-Kodele</w:t>
      </w:r>
      <w:r w:rsidRPr="00AB460C">
        <w:rPr>
          <w:rFonts w:eastAsiaTheme="majorEastAsia" w:cs="Times New Roman"/>
          <w:bCs/>
          <w:szCs w:val="24"/>
        </w:rPr>
        <w:t xml:space="preserve"> (6x)</w:t>
      </w:r>
      <w:r>
        <w:rPr>
          <w:rFonts w:eastAsiaTheme="majorEastAsia" w:cs="Times New Roman"/>
          <w:bCs/>
          <w:szCs w:val="24"/>
        </w:rPr>
        <w:t>,</w:t>
      </w:r>
    </w:p>
    <w:p w:rsidR="00AB460C" w:rsidRP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 w:rsidRPr="00AB460C">
        <w:rPr>
          <w:rFonts w:eastAsiaTheme="majorEastAsia" w:cs="Times New Roman"/>
          <w:bCs/>
          <w:szCs w:val="24"/>
        </w:rPr>
        <w:t>sobotne filmske matineje (6 filmov)</w:t>
      </w:r>
    </w:p>
    <w:p w:rsidR="00AB460C" w:rsidRP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G</w:t>
      </w:r>
      <w:r w:rsidRPr="00AB460C">
        <w:rPr>
          <w:rFonts w:eastAsiaTheme="majorEastAsia" w:cs="Times New Roman"/>
          <w:bCs/>
          <w:szCs w:val="24"/>
        </w:rPr>
        <w:t>ledamo pravljice</w:t>
      </w:r>
      <w:r>
        <w:rPr>
          <w:rFonts w:eastAsiaTheme="majorEastAsia" w:cs="Times New Roman"/>
          <w:bCs/>
          <w:szCs w:val="24"/>
        </w:rPr>
        <w:t xml:space="preserve"> – otroške predstave iz Abonmaja Jurček</w:t>
      </w:r>
    </w:p>
    <w:p w:rsidR="00AB460C" w:rsidRP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S</w:t>
      </w:r>
      <w:r w:rsidRPr="00AB460C">
        <w:rPr>
          <w:rFonts w:eastAsiaTheme="majorEastAsia" w:cs="Times New Roman"/>
          <w:bCs/>
          <w:szCs w:val="24"/>
        </w:rPr>
        <w:t>kok v poletje</w:t>
      </w:r>
      <w:r>
        <w:rPr>
          <w:rFonts w:eastAsiaTheme="majorEastAsia" w:cs="Times New Roman"/>
          <w:bCs/>
          <w:szCs w:val="24"/>
        </w:rPr>
        <w:t xml:space="preserve"> – otroška predstava Mala morska deklica (iz seznama otroški abonma Jurček),</w:t>
      </w:r>
    </w:p>
    <w:p w:rsidR="00AB460C" w:rsidRP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P</w:t>
      </w:r>
      <w:r w:rsidRPr="00AB460C">
        <w:rPr>
          <w:rFonts w:eastAsiaTheme="majorEastAsia" w:cs="Times New Roman"/>
          <w:bCs/>
          <w:szCs w:val="24"/>
        </w:rPr>
        <w:t>ravljice pod krošnjami dreves</w:t>
      </w:r>
      <w:r>
        <w:rPr>
          <w:rFonts w:eastAsiaTheme="majorEastAsia" w:cs="Times New Roman"/>
          <w:bCs/>
          <w:szCs w:val="24"/>
        </w:rPr>
        <w:t xml:space="preserve"> (3x),</w:t>
      </w:r>
      <w:r w:rsidRPr="00AB460C">
        <w:rPr>
          <w:rFonts w:eastAsiaTheme="majorEastAsia" w:cs="Times New Roman"/>
          <w:bCs/>
          <w:szCs w:val="24"/>
        </w:rPr>
        <w:t xml:space="preserve"> </w:t>
      </w:r>
    </w:p>
    <w:p w:rsidR="00AB460C" w:rsidRP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P</w:t>
      </w:r>
      <w:r w:rsidRPr="00AB460C">
        <w:rPr>
          <w:rFonts w:eastAsiaTheme="majorEastAsia" w:cs="Times New Roman"/>
          <w:bCs/>
          <w:szCs w:val="24"/>
        </w:rPr>
        <w:t>oletni kino na prostem</w:t>
      </w:r>
      <w:r>
        <w:rPr>
          <w:rFonts w:eastAsiaTheme="majorEastAsia" w:cs="Times New Roman"/>
          <w:bCs/>
          <w:szCs w:val="24"/>
        </w:rPr>
        <w:t xml:space="preserve"> – Šentjursko poletje (3 projekcije)</w:t>
      </w:r>
    </w:p>
    <w:p w:rsid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 xml:space="preserve">Poletna noč – koncert </w:t>
      </w:r>
      <w:proofErr w:type="spellStart"/>
      <w:r>
        <w:rPr>
          <w:rFonts w:eastAsiaTheme="majorEastAsia" w:cs="Times New Roman"/>
          <w:bCs/>
          <w:szCs w:val="24"/>
        </w:rPr>
        <w:t>V</w:t>
      </w:r>
      <w:r w:rsidRPr="00AB460C">
        <w:rPr>
          <w:rFonts w:eastAsiaTheme="majorEastAsia" w:cs="Times New Roman"/>
          <w:bCs/>
          <w:szCs w:val="24"/>
        </w:rPr>
        <w:t>udlenderjev</w:t>
      </w:r>
      <w:proofErr w:type="spellEnd"/>
      <w:r>
        <w:rPr>
          <w:rFonts w:eastAsiaTheme="majorEastAsia" w:cs="Times New Roman"/>
          <w:bCs/>
          <w:szCs w:val="24"/>
        </w:rPr>
        <w:t>,</w:t>
      </w:r>
    </w:p>
    <w:p w:rsid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Gledališki abonma za odrasle,</w:t>
      </w:r>
    </w:p>
    <w:p w:rsidR="00AB460C" w:rsidRDefault="00AB460C" w:rsidP="00AB460C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>Otroški abonma Jurček 2022/2023</w:t>
      </w:r>
    </w:p>
    <w:p w:rsidR="00743135" w:rsidRPr="004B42B0" w:rsidRDefault="00AB460C" w:rsidP="00743135">
      <w:pPr>
        <w:pStyle w:val="Odstavekseznama"/>
        <w:numPr>
          <w:ilvl w:val="0"/>
          <w:numId w:val="11"/>
        </w:numPr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 xml:space="preserve">Predstava za odrasle – </w:t>
      </w:r>
      <w:proofErr w:type="spellStart"/>
      <w:r>
        <w:rPr>
          <w:rFonts w:eastAsiaTheme="majorEastAsia" w:cs="Times New Roman"/>
          <w:bCs/>
          <w:szCs w:val="24"/>
        </w:rPr>
        <w:t>Špas</w:t>
      </w:r>
      <w:proofErr w:type="spellEnd"/>
      <w:r>
        <w:rPr>
          <w:rFonts w:eastAsiaTheme="majorEastAsia" w:cs="Times New Roman"/>
          <w:bCs/>
          <w:szCs w:val="24"/>
        </w:rPr>
        <w:t xml:space="preserve"> teater (aktualna predstava)</w:t>
      </w:r>
    </w:p>
    <w:p w:rsid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lastRenderedPageBreak/>
        <w:t xml:space="preserve">Cilj: vzdrževanje sodelovanja z društvi na področju ljubiteljske kulture  </w:t>
      </w:r>
    </w:p>
    <w:p w:rsidR="00743135" w:rsidRPr="00A34B4E" w:rsidRDefault="00743135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Knjižnica Šentjur OE IKC bo še naprej aktivno sodelovala z Zvezo kulturnih društev Šentjur in ostalimi lokalnimi društvi pri oblikovanju pestrega kulturnega programa v Ipavčevem kulturnem centru Šentjur. Knjižnica Šentjur bo program lokalnih društev dopolnjevala s svojim programom iz redne dejavnosti (potopisna predavanja in izobraževanja, literarno-pesniški večeri, predstavitve knjig, otroške delavnice</w:t>
      </w:r>
      <w:r w:rsidR="00743135"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…).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Cilj: vzdrževanje sodelovanja mreženje </w:t>
      </w:r>
    </w:p>
    <w:p w:rsidR="00743135" w:rsidRPr="00A34B4E" w:rsidRDefault="00743135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Knjižnica Šentjur OE IKC bo v letu 2022 nadaljevala z mreženjem s projektnimi partnerji: Občino Šentjur, Razvojno agencijo Kozjansko, JZ Kozjanski park, Pokrajinski muzej Celje in Javni sklad za kulturne dejavnosti – Štefanova ul. 5, Ljubljana.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43135" w:rsidRDefault="00A34B4E" w:rsidP="00743135">
      <w:pPr>
        <w:pStyle w:val="Naslov2"/>
      </w:pPr>
      <w:bookmarkStart w:id="80" w:name="_Toc95809879"/>
      <w:bookmarkEnd w:id="79"/>
      <w:r w:rsidRPr="00A34B4E">
        <w:t>Promocija dejavnosti in informiranje javnosti</w:t>
      </w:r>
      <w:bookmarkEnd w:id="80"/>
    </w:p>
    <w:p w:rsidR="00743135" w:rsidRPr="00743135" w:rsidRDefault="00743135" w:rsidP="00743135">
      <w:pPr>
        <w:spacing w:after="0"/>
        <w:ind w:left="576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Za promocijo dejavnosti in informiranje javnosti uporabljamo spletna orodja (spletna stran, družbena omrežja), tiskane in spletne medije, radio in televizijo. 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Vzdrževanje spletne strani IKC in informiranje javnosti, ter promocija kulturnih produktov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elamrea"/>
        <w:tblW w:w="9747" w:type="dxa"/>
        <w:tblLayout w:type="fixed"/>
        <w:tblLook w:val="04A0" w:firstRow="1" w:lastRow="0" w:firstColumn="1" w:lastColumn="0" w:noHBand="0" w:noVBand="1"/>
      </w:tblPr>
      <w:tblGrid>
        <w:gridCol w:w="3251"/>
        <w:gridCol w:w="2165"/>
        <w:gridCol w:w="2165"/>
        <w:gridCol w:w="2166"/>
      </w:tblGrid>
      <w:tr w:rsidR="00A34B4E" w:rsidRPr="00A34B4E" w:rsidTr="00442520">
        <w:tc>
          <w:tcPr>
            <w:tcW w:w="1951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Letni cilji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A34B4E" w:rsidRPr="00743135" w:rsidRDefault="00B604E9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Plan</w:t>
            </w:r>
            <w:r w:rsidR="00A34B4E"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2021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A34B4E" w:rsidRPr="00743135" w:rsidRDefault="00B604E9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Realizacija</w:t>
            </w:r>
            <w:r w:rsidR="00A34B4E"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2021</w:t>
            </w:r>
          </w:p>
        </w:tc>
        <w:tc>
          <w:tcPr>
            <w:tcW w:w="1300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Plan 2022</w:t>
            </w:r>
          </w:p>
        </w:tc>
      </w:tr>
      <w:tr w:rsidR="00A34B4E" w:rsidRPr="00A34B4E" w:rsidTr="00442520">
        <w:tc>
          <w:tcPr>
            <w:tcW w:w="1951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Facebook</w:t>
            </w:r>
            <w:proofErr w:type="spellEnd"/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stran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A34B4E" w:rsidRPr="00743135" w:rsidRDefault="00B604E9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1.400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A34B4E" w:rsidRPr="00743135" w:rsidRDefault="00B604E9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1.434</w:t>
            </w:r>
          </w:p>
        </w:tc>
        <w:tc>
          <w:tcPr>
            <w:tcW w:w="1300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1.560</w:t>
            </w:r>
          </w:p>
        </w:tc>
      </w:tr>
      <w:tr w:rsidR="00A34B4E" w:rsidRPr="00A34B4E" w:rsidTr="00442520">
        <w:tc>
          <w:tcPr>
            <w:tcW w:w="1951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Instagram</w:t>
            </w:r>
            <w:proofErr w:type="spellEnd"/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profil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A34B4E" w:rsidRPr="00743135" w:rsidRDefault="00B604E9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100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A34B4E" w:rsidRPr="00743135" w:rsidRDefault="00B604E9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110</w:t>
            </w:r>
          </w:p>
        </w:tc>
      </w:tr>
      <w:tr w:rsidR="00A34B4E" w:rsidRPr="00A34B4E" w:rsidTr="00442520">
        <w:tc>
          <w:tcPr>
            <w:tcW w:w="1951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Naročniki na spletne novice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:rsidR="00A34B4E" w:rsidRPr="00743135" w:rsidRDefault="00B604E9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324</w:t>
            </w:r>
          </w:p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A34B4E" w:rsidRPr="00743135" w:rsidRDefault="00B604E9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294*</w:t>
            </w:r>
            <w:bookmarkStart w:id="81" w:name="_GoBack"/>
            <w:bookmarkEnd w:id="81"/>
          </w:p>
        </w:tc>
        <w:tc>
          <w:tcPr>
            <w:tcW w:w="1300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356</w:t>
            </w:r>
          </w:p>
        </w:tc>
      </w:tr>
    </w:tbl>
    <w:p w:rsidR="00743135" w:rsidRDefault="00743135" w:rsidP="00743135">
      <w:pPr>
        <w:spacing w:after="0"/>
        <w:ind w:left="72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Iz baze prejemnikov e-pošte smo brisali abonente otroškega abonmaja Jurček iz leta 2018 in 2019 ter podvojene naslove (v bazi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Mailerlite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je bilo pred tem 408 prejemnikov e-pošte).</w:t>
      </w:r>
    </w:p>
    <w:p w:rsidR="00743135" w:rsidRPr="00743135" w:rsidRDefault="00743135" w:rsidP="00743135">
      <w:pPr>
        <w:spacing w:after="0" w:line="360" w:lineRule="auto"/>
        <w:ind w:left="720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Informiranje javnosti bo potekalo preko  družabnega omrežja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Facebook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spletne strani IKC, tiskane verzije Napovednika IKC, zloženke Koledar prireditev v občini Šentjur in elektronske pošte, ki se pošilja po spletni platformi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Mailerlite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. Aktualne novice in prireditve bodo objavljene v spletnih medijih (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Kozjansko.info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Sentjur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net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) ter lokalnih časopisih (Šentjurčan, Novi tednik).</w:t>
      </w: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lastRenderedPageBreak/>
        <w:t xml:space="preserve">Promocijski material bo izobešen na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City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light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oglasnih panojih, oglasni vitrini IKC in oglasnem stojalu v avli IKC.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743135">
      <w:pPr>
        <w:pStyle w:val="Naslov2"/>
      </w:pPr>
      <w:bookmarkStart w:id="82" w:name="_Toc444196653"/>
      <w:bookmarkStart w:id="83" w:name="_Toc506445087"/>
      <w:bookmarkStart w:id="84" w:name="_Toc506445357"/>
      <w:bookmarkStart w:id="85" w:name="_Toc95809880"/>
      <w:r w:rsidRPr="00A34B4E">
        <w:t>Prijava projektov na razpise</w:t>
      </w:r>
      <w:bookmarkEnd w:id="82"/>
      <w:bookmarkEnd w:id="83"/>
      <w:bookmarkEnd w:id="84"/>
      <w:bookmarkEnd w:id="85"/>
    </w:p>
    <w:p w:rsidR="00743135" w:rsidRPr="00A34B4E" w:rsidRDefault="00743135" w:rsidP="00743135">
      <w:pPr>
        <w:spacing w:after="0"/>
        <w:ind w:left="576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Cilj: pridobivanje dodatnih programskih sredstev </w:t>
      </w:r>
    </w:p>
    <w:p w:rsidR="00743135" w:rsidRPr="00A34B4E" w:rsidRDefault="00743135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V letu 2022 bomo spremljali objave javnih razpisov. Prijavili se bomo na tiste razpise, pri katerih bomo izpolnjevali pogoje. Še posebej bomo pozorni na razpise LAS in iz Ministrstva za kulturo.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43135" w:rsidRPr="00743135" w:rsidRDefault="00A34B4E" w:rsidP="00743135">
      <w:pPr>
        <w:pStyle w:val="Naslov2"/>
      </w:pPr>
      <w:bookmarkStart w:id="86" w:name="_Toc95809881"/>
      <w:r w:rsidRPr="00A34B4E">
        <w:t>Tržna dejavnost</w:t>
      </w:r>
      <w:bookmarkEnd w:id="86"/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Tržna dejavnost OE IKC zajema najemnine prostorov in prodajo vstopnic. Cena najema so določene v Ceniku o najemu in uporabi opreme JZ Knjižnice Šentjur.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najem prostorov IKC in prodaja vstopnic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551"/>
      </w:tblGrid>
      <w:tr w:rsidR="00A34B4E" w:rsidRPr="00A34B4E" w:rsidTr="00442520">
        <w:tc>
          <w:tcPr>
            <w:tcW w:w="2376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Letni cilji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Plan 2021</w:t>
            </w:r>
          </w:p>
        </w:tc>
        <w:tc>
          <w:tcPr>
            <w:tcW w:w="2127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Realizacija 2021</w:t>
            </w:r>
          </w:p>
        </w:tc>
        <w:tc>
          <w:tcPr>
            <w:tcW w:w="2551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Plan 2022</w:t>
            </w:r>
          </w:p>
        </w:tc>
      </w:tr>
      <w:tr w:rsidR="00A34B4E" w:rsidRPr="00A34B4E" w:rsidTr="00442520">
        <w:tc>
          <w:tcPr>
            <w:tcW w:w="2376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Najemnine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6.000</w:t>
            </w:r>
          </w:p>
        </w:tc>
        <w:tc>
          <w:tcPr>
            <w:tcW w:w="2127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6.017</w:t>
            </w:r>
          </w:p>
        </w:tc>
        <w:tc>
          <w:tcPr>
            <w:tcW w:w="2551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10.000</w:t>
            </w:r>
          </w:p>
        </w:tc>
      </w:tr>
      <w:tr w:rsidR="00A34B4E" w:rsidRPr="00A34B4E" w:rsidTr="00442520">
        <w:tc>
          <w:tcPr>
            <w:tcW w:w="2376" w:type="dxa"/>
            <w:shd w:val="clear" w:color="auto" w:fill="DAEEF3" w:themeFill="accent5" w:themeFillTint="33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Vstopnine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3.500</w:t>
            </w:r>
          </w:p>
        </w:tc>
        <w:tc>
          <w:tcPr>
            <w:tcW w:w="2127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2.353</w:t>
            </w:r>
          </w:p>
        </w:tc>
        <w:tc>
          <w:tcPr>
            <w:tcW w:w="2551" w:type="dxa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5.000</w:t>
            </w:r>
          </w:p>
        </w:tc>
      </w:tr>
      <w:tr w:rsidR="00A34B4E" w:rsidRPr="00A34B4E" w:rsidTr="00442520">
        <w:tc>
          <w:tcPr>
            <w:tcW w:w="2376" w:type="dxa"/>
            <w:shd w:val="clear" w:color="auto" w:fill="EEECE1" w:themeFill="background2"/>
            <w:vAlign w:val="bottom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SKUPAJ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9.500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8.370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15.000</w:t>
            </w:r>
          </w:p>
        </w:tc>
      </w:tr>
    </w:tbl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Cilj: vzdrževanje spletne platforme DRAGON </w:t>
      </w:r>
      <w:proofErr w:type="spellStart"/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Venue</w:t>
      </w:r>
      <w:proofErr w:type="spellEnd"/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in </w:t>
      </w:r>
      <w:proofErr w:type="spellStart"/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mojekarte.si</w:t>
      </w:r>
      <w:proofErr w:type="spellEnd"/>
    </w:p>
    <w:p w:rsidR="00743135" w:rsidRPr="00A34B4E" w:rsidRDefault="00743135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Prodaja vstopnic poteka preko Programskega ateljeja A&amp;Z, Inženiring d.o.o., s katerim ima Knjižnica Šentjur OE IKC sklenjeno pogodbo za prodajo vstopnic in vzdrževanje programske opreme. V letu 2022 bomo vzdrževali in nadgrajevali spletno platformo po sklenjeni pogodbi.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743135">
      <w:pPr>
        <w:pStyle w:val="Naslov2"/>
      </w:pPr>
      <w:bookmarkStart w:id="87" w:name="_Toc506445089"/>
      <w:bookmarkStart w:id="88" w:name="_Toc506445359"/>
      <w:bookmarkStart w:id="89" w:name="_Toc95809882"/>
      <w:r w:rsidRPr="00A34B4E">
        <w:t>Vzdrževanje objekta in prireditvenih prostorov</w:t>
      </w:r>
      <w:bookmarkEnd w:id="87"/>
      <w:bookmarkEnd w:id="88"/>
      <w:bookmarkEnd w:id="89"/>
    </w:p>
    <w:p w:rsidR="00743135" w:rsidRPr="00A34B4E" w:rsidRDefault="00743135" w:rsidP="00743135">
      <w:pPr>
        <w:spacing w:after="0"/>
        <w:ind w:left="576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tekoče vzdrževanje objekta in planirane dodatne investicije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</w:pPr>
      <w:r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Redni pregledi in servisi planirani v letu 2022: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Letni pregled scenske in odrske tehnike - MAORI; cena pregleda: 1.160,17 € 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Letni pregled invalidske stopniščne ploščadi - IVD; okvirna cena pregleda: 150,00 €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Letni pregled avdio-video opreme - TSE; okvirna cena pregleda: 1.586,00 €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lastRenderedPageBreak/>
        <w:t>Letni pregled klimatskih naprav – T3TECH (pregled se opravlja 2 krat na leto ob preklapljanju naprav iz gretja na hlajenje in obratno). Cena enega pregleda: 512,00 €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Pregled dimnikov – DIMNIKARSKA SLUŽBA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Servis peči - WEISHAUPT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Pregled gasilnih aparatom in hidrantov – PGD Šentjur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Vzdrževanje sistema aktivne požarne zaščite – EDICOM (pregled se izvaja 2x letno)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Periodični pregled Elektro inštalacije – CENTER SELIČ; cena pregleda 250,10 €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</w:pPr>
      <w:r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Nujna popravila v letu 2022:</w:t>
      </w:r>
    </w:p>
    <w:p w:rsidR="00A34B4E" w:rsidRPr="00743135" w:rsidRDefault="00A34B4E" w:rsidP="0074313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Ročni javljalnik požara (trenutno ne deluje)</w:t>
      </w: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</w:pPr>
      <w:r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Investicija planirana za leto 2022 (v višini 7.000,00 €):</w:t>
      </w:r>
    </w:p>
    <w:p w:rsidR="00A34B4E" w:rsidRPr="00743135" w:rsidRDefault="00A34B4E" w:rsidP="0074313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Posodobitev IKT sistema – nakup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serverja</w:t>
      </w:r>
      <w:proofErr w:type="spellEnd"/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</w:p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Dolgoročni plan investicij za IKC</w:t>
      </w:r>
      <w:r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:   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Posodobitev točke pristopa (kontrolne točke)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Postavitev kamere na stopnišču (vhod v malo dvorano)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Nakup zmogljivega računalnika za v tehnično kabino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Posodobitev sistema LCD zaslonov v AVLI IKC (novi računalniki)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Projektor za v veliko dvorano + platno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Zvočniki v mali dvorani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Barvni filtri (folije) za reflektorje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Mikrofoni (dinamični) – 4x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Mešalna miza (premična) za potrebe prireditev na PLOŠČADI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Orodje – tehnično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Daljša lestev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Barvni fotokopirni stroj A3 – za tisk PIAR materialov 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Popravilo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City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light</w:t>
      </w:r>
      <w:proofErr w:type="spellEnd"/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panojev</w:t>
      </w:r>
    </w:p>
    <w:p w:rsidR="00A34B4E" w:rsidRPr="00743135" w:rsidRDefault="00A34B4E" w:rsidP="007431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Mize za v avlo 6 x</w:t>
      </w:r>
    </w:p>
    <w:p w:rsidR="00A34B4E" w:rsidRDefault="00A34B4E" w:rsidP="00A34B4E">
      <w:pPr>
        <w:numPr>
          <w:ilvl w:val="0"/>
          <w:numId w:val="6"/>
        </w:numPr>
        <w:spacing w:after="0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>Stoli za na oder 6 x (rekviziti)</w:t>
      </w:r>
    </w:p>
    <w:p w:rsidR="004B42B0" w:rsidRPr="00743135" w:rsidRDefault="004B42B0" w:rsidP="004B42B0">
      <w:pPr>
        <w:spacing w:after="0"/>
        <w:ind w:left="360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Default="00A34B4E" w:rsidP="00743135">
      <w:pPr>
        <w:pStyle w:val="Naslov2"/>
      </w:pPr>
      <w:r w:rsidRPr="00A34B4E">
        <w:lastRenderedPageBreak/>
        <w:t xml:space="preserve"> </w:t>
      </w:r>
      <w:bookmarkStart w:id="90" w:name="_Toc95809883"/>
      <w:r w:rsidRPr="00A34B4E">
        <w:t>Spremembe v aktih IKC</w:t>
      </w:r>
      <w:bookmarkEnd w:id="90"/>
    </w:p>
    <w:p w:rsidR="00743135" w:rsidRPr="00A34B4E" w:rsidRDefault="00743135" w:rsidP="00743135">
      <w:pPr>
        <w:spacing w:after="0"/>
        <w:ind w:left="576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Cilj: spremembe v Ceniku uporabe dvoran in opreme JZ Knjižnice Šentjur – OE IKC in Pravilniku o najemu IKC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Predlog spremembe CENIKA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43135" w:rsidRPr="00743135" w:rsidRDefault="00743135" w:rsidP="00743135">
      <w:pPr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1. </w:t>
      </w:r>
      <w:r w:rsidR="00A34B4E" w:rsidRPr="00743135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PROSTORI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a) NEKOMERCIALNI NAJEM</w:t>
      </w: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  <w:vertAlign w:val="superscript"/>
        </w:rPr>
        <w:endnoteReference w:id="1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Predmet najema za izvedbo dogodka</w:t>
            </w:r>
          </w:p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Vrednost najema za 1 uro na dan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VELIKA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40,00 €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MALA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25,00 €</w:t>
            </w:r>
          </w:p>
        </w:tc>
      </w:tr>
      <w:tr w:rsidR="00A34B4E" w:rsidRPr="00A34B4E" w:rsidTr="00442520">
        <w:tc>
          <w:tcPr>
            <w:tcW w:w="5353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AVLA IKC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25,00 €</w:t>
            </w:r>
          </w:p>
        </w:tc>
      </w:tr>
      <w:tr w:rsidR="00A34B4E" w:rsidRPr="00A34B4E" w:rsidTr="00442520">
        <w:tc>
          <w:tcPr>
            <w:tcW w:w="5353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PLOŠČAD PRED IKC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25,00 €</w:t>
            </w:r>
          </w:p>
        </w:tc>
      </w:tr>
      <w:tr w:rsidR="00A34B4E" w:rsidRPr="00A34B4E" w:rsidTr="00442520">
        <w:tc>
          <w:tcPr>
            <w:tcW w:w="5353" w:type="dxa"/>
            <w:tcBorders>
              <w:left w:val="nil"/>
              <w:right w:val="nil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nil"/>
              <w:right w:val="nil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Predmet najema za pripravo, vaje in generalko:</w:t>
            </w:r>
          </w:p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Vrednost najema za 1 uro na dan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VELIKA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MALA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AVLA IKC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PLOŠČAD PRED IKC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10,00 €</w:t>
            </w:r>
          </w:p>
        </w:tc>
      </w:tr>
    </w:tbl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br/>
        <w:t>b) KOMERCIALNI NAJEM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Predmet najema za izvedbo dogodka</w:t>
            </w:r>
          </w:p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Vrednost najema za 1 uro na dan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VELIKA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120,00 €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MALA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40,00 €</w:t>
            </w:r>
          </w:p>
        </w:tc>
      </w:tr>
      <w:tr w:rsidR="00A34B4E" w:rsidRPr="00A34B4E" w:rsidTr="00442520">
        <w:tc>
          <w:tcPr>
            <w:tcW w:w="5353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AVLA IKC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40,00 €</w:t>
            </w:r>
          </w:p>
        </w:tc>
      </w:tr>
      <w:tr w:rsidR="00A34B4E" w:rsidRPr="00A34B4E" w:rsidTr="00442520">
        <w:tc>
          <w:tcPr>
            <w:tcW w:w="5353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PLOŠČAD PRED IKC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40,00 €</w:t>
            </w:r>
          </w:p>
        </w:tc>
      </w:tr>
      <w:tr w:rsidR="00A34B4E" w:rsidRPr="00A34B4E" w:rsidTr="00442520">
        <w:tc>
          <w:tcPr>
            <w:tcW w:w="5353" w:type="dxa"/>
            <w:tcBorders>
              <w:left w:val="nil"/>
              <w:right w:val="nil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nil"/>
              <w:right w:val="nil"/>
            </w:tcBorders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Predmet najema za pripravo, vaje in generalko:</w:t>
            </w:r>
          </w:p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Vrednost najema za 1 uro na dan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VELIKA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60,00 €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MALA DVORANA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15,00 €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AVLA IKC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15,00 €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PLOŠČAD PRED IKC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15,00 €</w:t>
            </w:r>
          </w:p>
        </w:tc>
      </w:tr>
    </w:tbl>
    <w:p w:rsidR="004B42B0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</w:p>
    <w:p w:rsidR="004B42B0" w:rsidRDefault="004B42B0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lastRenderedPageBreak/>
        <w:t>2. OPREMA IN STORITVE</w:t>
      </w:r>
    </w:p>
    <w:p w:rsidR="00A34B4E" w:rsidRPr="00A34B4E" w:rsidRDefault="00A34B4E" w:rsidP="00A34B4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34B4E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  <w:t>Dodatne storitve, ki niso zajete v ceno osnovnega najema prostorov: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UPORABA PRAKTIKABLOV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40,00 €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UPORABA PREMIČNEGA ODRA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40,00 €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UPORABA PROJEKTORJA IN PLATNA V VELIKI DVORANI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UPORABA RAČUNALNIKA S KAZALNIKOM NA ODRU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UPORABA PROJEKTORJA IN PLATNA V MALI DVORANI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15,00 €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POSTAVITEV OSNOVNEGA OZVOČENJA V AVLI ALI NA PLOŠČADI *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30,00 €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NAJEM DODATNE HOSTESE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8,00 €/ura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DODATNI TEHNIK ZA ZVOK, LUČ IN SCENO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18,00 €/ura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IZPOSOJA DODATNE TEHNIČNE OPREME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po računu hišnega izposojevalca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UGLAŠEVANJE KLAVIRJA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po računu hišnega uglaševalca</w:t>
            </w:r>
          </w:p>
        </w:tc>
      </w:tr>
      <w:tr w:rsidR="00A34B4E" w:rsidRPr="00A34B4E" w:rsidTr="00442520">
        <w:tc>
          <w:tcPr>
            <w:tcW w:w="5353" w:type="dxa"/>
          </w:tcPr>
          <w:p w:rsidR="00A34B4E" w:rsidRPr="00743135" w:rsidRDefault="00A34B4E" w:rsidP="00A34B4E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UPORABA ELEKTRIČNE OMARICE NA PLOŠČADI</w:t>
            </w:r>
          </w:p>
        </w:tc>
        <w:tc>
          <w:tcPr>
            <w:tcW w:w="3859" w:type="dxa"/>
          </w:tcPr>
          <w:p w:rsidR="00A34B4E" w:rsidRPr="00743135" w:rsidRDefault="00A34B4E" w:rsidP="00A34B4E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43135">
              <w:rPr>
                <w:rFonts w:ascii="Times New Roman" w:eastAsiaTheme="majorEastAsia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10,00 €</w:t>
            </w:r>
          </w:p>
        </w:tc>
      </w:tr>
    </w:tbl>
    <w:p w:rsidR="00A34B4E" w:rsidRPr="00743135" w:rsidRDefault="00A34B4E" w:rsidP="0074313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r w:rsidRPr="00743135"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  <w:t xml:space="preserve">                            </w:t>
      </w:r>
    </w:p>
    <w:p w:rsidR="00A34B4E" w:rsidRDefault="00A34B4E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155D95" w:rsidRDefault="00155D95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4E5B" w:rsidRDefault="00AD4E5B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4E5B" w:rsidRDefault="00AD4E5B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5987" w:rsidRDefault="00AD5987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5987" w:rsidRDefault="00AD5987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5987" w:rsidRDefault="00AD5987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5987" w:rsidRDefault="00AD5987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5987" w:rsidRDefault="00AD5987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AD5987" w:rsidRDefault="00AD5987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B42B0" w:rsidRDefault="004B42B0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196465" w:rsidRDefault="00196465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67B3C" w:rsidRPr="00AD4E5B" w:rsidRDefault="00767B3C" w:rsidP="00AD4E5B">
      <w:pPr>
        <w:pStyle w:val="Naslov1"/>
        <w:rPr>
          <w:rFonts w:cs="Times New Roman"/>
          <w:sz w:val="24"/>
          <w:szCs w:val="24"/>
        </w:rPr>
      </w:pPr>
      <w:bookmarkStart w:id="91" w:name="_Toc95809884"/>
      <w:r w:rsidRPr="00743135">
        <w:lastRenderedPageBreak/>
        <w:t>Priloga 1: Kadrovski načrt Knjižnice za leto 20</w:t>
      </w:r>
      <w:r w:rsidR="00FD7023" w:rsidRPr="00743135">
        <w:t>2</w:t>
      </w:r>
      <w:r w:rsidR="00A531A8" w:rsidRPr="00743135">
        <w:t>2</w:t>
      </w:r>
      <w:bookmarkEnd w:id="91"/>
      <w:r w:rsidRPr="00743135">
        <w:tab/>
      </w:r>
    </w:p>
    <w:p w:rsidR="00767B3C" w:rsidRPr="00767B3C" w:rsidRDefault="00767B3C" w:rsidP="00767B3C">
      <w:pPr>
        <w:spacing w:after="0"/>
        <w:jc w:val="center"/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</w:pPr>
      <w:r w:rsidRPr="00196465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>KADROVSKI NAČRT JAVNEGA ZAVODA KNJIŽNICE ŠENTJUR,</w:t>
      </w:r>
      <w:r w:rsidRPr="00767B3C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 xml:space="preserve"> </w:t>
      </w:r>
    </w:p>
    <w:p w:rsidR="00767B3C" w:rsidRPr="00767B3C" w:rsidRDefault="00767B3C" w:rsidP="00767B3C">
      <w:pPr>
        <w:spacing w:after="0"/>
        <w:jc w:val="center"/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</w:pPr>
      <w:r w:rsidRPr="00767B3C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>ZA LETO 20</w:t>
      </w:r>
      <w:r w:rsidR="00A531A8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>22</w:t>
      </w:r>
    </w:p>
    <w:p w:rsidR="00767B3C" w:rsidRPr="00767B3C" w:rsidRDefault="00767B3C" w:rsidP="00767B3C">
      <w:pPr>
        <w:spacing w:after="0"/>
        <w:jc w:val="both"/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JZ Knjižnica Šentjur je pripravil Kadrovski načrt za leto 20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22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na podlagi Zakona o izvrševanju proračunov Republike Slovenije za leti 20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</w:t>
      </w:r>
      <w:r w:rsidRP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in 20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22</w:t>
      </w:r>
      <w:r w:rsidRP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(</w:t>
      </w:r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Uradni list RS, št. </w:t>
      </w:r>
      <w:hyperlink r:id="rId72" w:tgtFrame="_blank" w:tooltip="Zakon o izvrševanju proračunov Republike Slovenije za leti 2021 in 2022 (ZIPRS2122)" w:history="1">
        <w:r w:rsidR="00A531A8" w:rsidRPr="00A531A8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174/20</w:t>
        </w:r>
      </w:hyperlink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73" w:tgtFrame="_blank" w:tooltip="Zakon o dodatnih ukrepih za omilitev posledic COVID-19 " w:history="1">
        <w:r w:rsidR="00A531A8" w:rsidRPr="00A531A8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15/21</w:t>
        </w:r>
      </w:hyperlink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ZDUOP, </w:t>
      </w:r>
      <w:hyperlink r:id="rId74" w:tgtFrame="_blank" w:tooltip="Zakon o spremembah in dopolnitvi Zakona o izvrševanju proračuna Republike Slovenije za leti 2021 in 2022" w:history="1">
        <w:r w:rsidR="00A531A8" w:rsidRPr="00A531A8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74/21</w:t>
        </w:r>
      </w:hyperlink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75" w:tgtFrame="_blank" w:tooltip="Zakon o spremembah in dopolnitvah Zakona o izvrševanju proračunov Republike Slovenije za leti 2021 in 2022" w:history="1">
        <w:r w:rsidR="00A531A8" w:rsidRPr="00A531A8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172/21</w:t>
        </w:r>
      </w:hyperlink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76" w:tgtFrame="_blank" w:tooltip="Zakon o izvrševanju proračunov Republike Slovenije za leti 2022 in 2023" w:history="1">
        <w:r w:rsidR="00A531A8" w:rsidRPr="00A531A8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187/21</w:t>
        </w:r>
      </w:hyperlink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ZIPRS2223 in </w:t>
      </w:r>
      <w:hyperlink r:id="rId77" w:tgtFrame="_blank" w:tooltip="Zakon o dodatnih ukrepih za preprečevanje širjenja, omilitev, obvladovanje, okrevanje in odpravo posledic COVID-19" w:history="1">
        <w:r w:rsidR="00A531A8" w:rsidRPr="00A531A8">
          <w:rPr>
            <w:rStyle w:val="Hiperpovezava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206/21</w:t>
        </w:r>
      </w:hyperlink>
      <w:r w:rsidR="00A531A8" w:rsidRPr="00A531A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ZDUPŠOP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) ter</w:t>
      </w: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Uredbe o načinu priprave kadrovskih načrtov posrednih uporabnikov proračuna in metodologiji spremljanja njihovega izvajanja za leti 20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in 20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22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(</w:t>
      </w:r>
      <w:r w:rsidR="00A531A8" w:rsidRP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Uradni list RS, št. </w:t>
      </w:r>
      <w:hyperlink r:id="rId78" w:tgtFrame="_blank" w:tooltip="Uredba o načinu priprave kadrovskih načrtov posrednih uporabnikov proračuna in metodologiji spremljanja njihovega izvajanja za leti 2021 in 2022" w:history="1">
        <w:r w:rsidR="00A531A8" w:rsidRPr="00A531A8">
          <w:rPr>
            <w:rStyle w:val="Hiperpovezava"/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sl-SI"/>
          </w:rPr>
          <w:t>3/21</w:t>
        </w:r>
      </w:hyperlink>
      <w:r w:rsidR="00A531A8" w:rsidRP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in </w:t>
      </w:r>
      <w:hyperlink r:id="rId79" w:tgtFrame="_blank" w:tooltip="Uredba o načinu priprave kadrovskih načrtov posrednih uporabnikov proračuna in metodologiji spremljanja njihovega izvajanja za leti 2022 in 2023" w:history="1">
        <w:r w:rsidR="00A531A8" w:rsidRPr="00A531A8">
          <w:rPr>
            <w:rStyle w:val="Hiperpovezava"/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sl-SI"/>
          </w:rPr>
          <w:t>203/21</w:t>
        </w:r>
      </w:hyperlink>
      <w:r w:rsidRP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),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ki prikazuje število zaposlenih na dan 1. 1.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in 1. 1. 20</w:t>
      </w:r>
      <w:r w:rsidR="00A531A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23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, glede na vire financiranja.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327"/>
        <w:gridCol w:w="2036"/>
        <w:gridCol w:w="2552"/>
      </w:tblGrid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Vir financiranja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DC7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Št. zaposlenih na dan 1. januarja tekočega leta 20</w:t>
            </w:r>
            <w:r w:rsidR="00A531A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767B3C" w:rsidP="00DE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Št. zaposlenih na dan 1. april 20</w:t>
            </w:r>
            <w:r w:rsidR="00DC74B6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A531A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 (JD)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767B3C" w:rsidP="00DE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Dovoljeno ali ocenjeno št. zaposlenih na dan 1. 1. 202</w:t>
            </w:r>
            <w:r w:rsidR="00A531A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1. Državni proračun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2. Proračun občin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177F32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9,25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  <w:t>9,00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3. ZZZS in ZPIS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4. Druga javna sredstva za opravljanje javne službe (npr. takse, pristojbine, </w:t>
            </w:r>
            <w:proofErr w:type="spellStart"/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koncesnine</w:t>
            </w:r>
            <w:proofErr w:type="spellEnd"/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, RTV-prispevek)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A531A8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A531A8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5. Sredstva od prodaje blaga in storitev na trgu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6. Nejavna sredstva za opravljanje javne službe in sredstva prejetih donacij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DE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</w:t>
            </w:r>
            <w:r w:rsidR="00DE46C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50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7. Sredstva Evropske unije ali drugih mednarodnih virov, vključno s sredstvi sofinanciranja iz državnega proračuna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8. Sredstva za financiranje javnih del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hAnsi="Times New Roman"/>
                <w:color w:val="808080" w:themeColor="background1" w:themeShade="80"/>
                <w:sz w:val="24"/>
              </w:rPr>
              <w:br w:type="page"/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9. Sredstva ZZZS za zdravnike pripravnike in specializante, zdravstvene delavce pripravnike, zdravstvene sodelavce pripravnike in sredstev raziskovalnih projektov in programov 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ter sredstev za projekte in programe, namenjenih za internacionalizacijo in kakovost v izobraževanju in znanosti (namenska sredstva)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10. Sredstva za zaposlene na podlagi Zakona o ukrepih za odpravo posledic žleda med 30. januarjem in 10. februarjem 2014 (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Ur. l. 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 RS, št. 17/14)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Skupno število vseh zaposlenih (od 1. do 10. točke)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177F32" w:rsidP="0017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9,75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9,50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9,50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Skupno število zaposlenih pod točkami 1, 2, 3 in 4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177F32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9,25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Skupno število zaposlenih pod točkami 5, 6, 7, 8, 9 in 10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42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</w:t>
            </w:r>
            <w:r w:rsidR="004278A5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5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</w:tr>
    </w:tbl>
    <w:p w:rsidR="00767B3C" w:rsidRPr="00767B3C" w:rsidRDefault="00767B3C" w:rsidP="00767B3C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Obrazložitev kadrovskega načrta: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Kadrovski načrt JZ Knjižnic</w:t>
      </w:r>
      <w:r w:rsidR="00BB1A1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e Šentjur je izdelan v skladu z</w:t>
      </w:r>
      <w:r w:rsidRPr="00767B3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  <w:r w:rsidR="00BB1A1F" w:rsidRPr="00BB1A1F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Uredb</w:t>
      </w:r>
      <w:r w:rsidR="00C83D88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o</w:t>
      </w:r>
      <w:r w:rsidR="00BB1A1F" w:rsidRPr="00BB1A1F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o načinu priprave kadrovskih načrtov posrednih uporabnikov proračuna in metodologiji spremljanja njihovega izvajanja za leti 2021 in 2022 (Uradni list RS, št. </w:t>
      </w:r>
      <w:hyperlink r:id="rId80" w:tgtFrame="_blank" w:tooltip="Uredba o načinu priprave kadrovskih načrtov posrednih uporabnikov proračuna in metodologiji spremljanja njihovega izvajanja za leti 2021 in 2022" w:history="1">
        <w:r w:rsidR="00BB1A1F" w:rsidRPr="00BB1A1F">
          <w:rPr>
            <w:rStyle w:val="Hiperpovezava"/>
            <w:rFonts w:ascii="Times New Roman" w:eastAsia="Times New Roman" w:hAnsi="Times New Roman" w:cs="Times New Roman"/>
            <w:bCs/>
            <w:color w:val="808080" w:themeColor="background1" w:themeShade="80"/>
            <w:sz w:val="24"/>
            <w:szCs w:val="24"/>
            <w:lang w:eastAsia="sl-SI"/>
          </w:rPr>
          <w:t>3/21</w:t>
        </w:r>
      </w:hyperlink>
      <w:r w:rsidR="00BB1A1F" w:rsidRPr="00BB1A1F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in </w:t>
      </w:r>
      <w:hyperlink r:id="rId81" w:tgtFrame="_blank" w:tooltip="Uredba o načinu priprave kadrovskih načrtov posrednih uporabnikov proračuna in metodologiji spremljanja njihovega izvajanja za leti 2022 in 2023" w:history="1">
        <w:r w:rsidR="00BB1A1F" w:rsidRPr="00BB1A1F">
          <w:rPr>
            <w:rStyle w:val="Hiperpovezava"/>
            <w:rFonts w:ascii="Times New Roman" w:eastAsia="Times New Roman" w:hAnsi="Times New Roman" w:cs="Times New Roman"/>
            <w:bCs/>
            <w:color w:val="808080" w:themeColor="background1" w:themeShade="80"/>
            <w:sz w:val="24"/>
            <w:szCs w:val="24"/>
            <w:lang w:eastAsia="sl-SI"/>
          </w:rPr>
          <w:t>203/21</w:t>
        </w:r>
      </w:hyperlink>
      <w:r w:rsidR="00BB1A1F" w:rsidRPr="00BB1A1F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)</w:t>
      </w:r>
      <w:r w:rsidRPr="00BB1A1F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, </w:t>
      </w:r>
      <w:r w:rsidRPr="00BB1A1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priloga 1.  V izračun skupnega števila zaposlenih ne štejejo zaposleni</w:t>
      </w:r>
      <w:r w:rsidR="0019646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h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, katerih plače se med drugim financirajo iz sredstev od prodaje blaga in storitev na trgu, nejavnih sredstev za opravljanje javne službe ter sredstev iz sistema javnih del.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10"/>
          <w:szCs w:val="10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Pri pripravi kadrovskega načrta za leto 20</w:t>
      </w:r>
      <w:r w:rsidR="00BF2E8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22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smo izhajali iz Pravilnika o notranji organizaciji in sistemizaciji delovnih mest JZ Knjižnice Šentjur, ki ima na datum </w:t>
      </w:r>
      <w:r w:rsidR="00654DF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17. 12. 2020.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9,00 delavcev je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financiranih s sr</w:t>
      </w:r>
      <w:r w:rsidR="00654DF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edstvi proračuna Občine Šentjur, 0,50 zaposlitve je financirane iz lastnih (nejavnih) sredstev Knjižnice Šentjur.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10"/>
          <w:szCs w:val="10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Za izvajanje programa v OE IKC se bomo po potrebi 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dogovorili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z 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zunanjimi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izvajalci 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in se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posluževali avtorskih in drugih pogodb civilnega prava v minimalnem obse</w:t>
      </w:r>
      <w:r w:rsidR="0049017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gu. </w:t>
      </w:r>
      <w:proofErr w:type="spellStart"/>
      <w:r w:rsidR="0049017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Vsled</w:t>
      </w:r>
      <w:proofErr w:type="spellEnd"/>
      <w:r w:rsidR="0049017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navedenega načrtujemo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po virih financiranja stanje kadrovske zasedenosti v knjižnici, kot je razvidno iz zgornje tabele in predvidoma enako stanje na dan 1. </w:t>
      </w:r>
      <w:r w:rsidR="00786D8E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. 20</w:t>
      </w:r>
      <w:r w:rsidR="0019646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</w:t>
      </w:r>
      <w:r w:rsidR="0049017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3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lastRenderedPageBreak/>
        <w:t xml:space="preserve">                                                                                                    Direktorica:</w:t>
      </w:r>
    </w:p>
    <w:p w:rsid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                                                                                                   Tatjana Oset, prof.</w:t>
      </w:r>
    </w:p>
    <w:p w:rsidR="00317777" w:rsidRPr="00767B3C" w:rsidRDefault="00317777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                                                                                                   Pripravila: Katarina Šumej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Šentjur, 22. 2. 20</w:t>
      </w:r>
      <w:r w:rsidR="00647A96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2</w:t>
      </w:r>
      <w:r w:rsidR="00E235A5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2</w:t>
      </w: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.</w:t>
      </w:r>
    </w:p>
    <w:p w:rsidR="00767B3C" w:rsidRPr="00767B3C" w:rsidRDefault="00767B3C" w:rsidP="00767B3C">
      <w:pP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</w:p>
    <w:sectPr w:rsidR="00767B3C" w:rsidRPr="00767B3C" w:rsidSect="00767B3C">
      <w:footerReference w:type="default" r:id="rId82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52" w:rsidRDefault="00190652" w:rsidP="00767B3C">
      <w:pPr>
        <w:spacing w:after="0" w:line="240" w:lineRule="auto"/>
      </w:pPr>
      <w:r>
        <w:separator/>
      </w:r>
    </w:p>
  </w:endnote>
  <w:endnote w:type="continuationSeparator" w:id="0">
    <w:p w:rsidR="00190652" w:rsidRDefault="00190652" w:rsidP="00767B3C">
      <w:pPr>
        <w:spacing w:after="0" w:line="240" w:lineRule="auto"/>
      </w:pPr>
      <w:r>
        <w:continuationSeparator/>
      </w:r>
    </w:p>
  </w:endnote>
  <w:endnote w:id="1">
    <w:p w:rsidR="00F831FF" w:rsidRDefault="00F831FF" w:rsidP="00A34B4E">
      <w:pPr>
        <w:pStyle w:val="Konnaopomba-besedil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46398"/>
      <w:docPartObj>
        <w:docPartGallery w:val="Page Numbers (Bottom of Page)"/>
        <w:docPartUnique/>
      </w:docPartObj>
    </w:sdtPr>
    <w:sdtEndPr/>
    <w:sdtContent>
      <w:p w:rsidR="00F831FF" w:rsidRDefault="00F831F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E9">
          <w:rPr>
            <w:noProof/>
          </w:rPr>
          <w:t>11</w:t>
        </w:r>
        <w:r>
          <w:fldChar w:fldCharType="end"/>
        </w:r>
      </w:p>
    </w:sdtContent>
  </w:sdt>
  <w:p w:rsidR="00F831FF" w:rsidRDefault="00F831F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52" w:rsidRDefault="00190652" w:rsidP="00767B3C">
      <w:pPr>
        <w:spacing w:after="0" w:line="240" w:lineRule="auto"/>
      </w:pPr>
      <w:r>
        <w:separator/>
      </w:r>
    </w:p>
  </w:footnote>
  <w:footnote w:type="continuationSeparator" w:id="0">
    <w:p w:rsidR="00190652" w:rsidRDefault="00190652" w:rsidP="0076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990"/>
    <w:multiLevelType w:val="hybridMultilevel"/>
    <w:tmpl w:val="65B66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2EC"/>
    <w:multiLevelType w:val="hybridMultilevel"/>
    <w:tmpl w:val="F0381F76"/>
    <w:lvl w:ilvl="0" w:tplc="E37A8640">
      <w:start w:val="2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04A"/>
    <w:multiLevelType w:val="hybridMultilevel"/>
    <w:tmpl w:val="0FA81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E77A4"/>
    <w:multiLevelType w:val="hybridMultilevel"/>
    <w:tmpl w:val="B108F022"/>
    <w:lvl w:ilvl="0" w:tplc="F654B9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909CC"/>
    <w:multiLevelType w:val="hybridMultilevel"/>
    <w:tmpl w:val="1A5210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1A02"/>
    <w:multiLevelType w:val="hybridMultilevel"/>
    <w:tmpl w:val="3FF64BC0"/>
    <w:lvl w:ilvl="0" w:tplc="E5B8721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24C87"/>
    <w:multiLevelType w:val="hybridMultilevel"/>
    <w:tmpl w:val="58425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63C12"/>
    <w:multiLevelType w:val="hybridMultilevel"/>
    <w:tmpl w:val="12B61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23D22"/>
    <w:multiLevelType w:val="hybridMultilevel"/>
    <w:tmpl w:val="24A2E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87370"/>
    <w:multiLevelType w:val="hybridMultilevel"/>
    <w:tmpl w:val="CAC45F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C145A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3A25E8"/>
    <w:multiLevelType w:val="hybridMultilevel"/>
    <w:tmpl w:val="F6DE4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91DF1"/>
    <w:multiLevelType w:val="hybridMultilevel"/>
    <w:tmpl w:val="C748B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B5204"/>
    <w:multiLevelType w:val="multilevel"/>
    <w:tmpl w:val="BD423F9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017107A"/>
    <w:multiLevelType w:val="hybridMultilevel"/>
    <w:tmpl w:val="ADF64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77E2D"/>
    <w:multiLevelType w:val="hybridMultilevel"/>
    <w:tmpl w:val="28B618D8"/>
    <w:lvl w:ilvl="0" w:tplc="0492D0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D6E5C"/>
    <w:multiLevelType w:val="hybridMultilevel"/>
    <w:tmpl w:val="17DA8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C"/>
    <w:rsid w:val="00007FB9"/>
    <w:rsid w:val="00035A8D"/>
    <w:rsid w:val="000D0120"/>
    <w:rsid w:val="000E4802"/>
    <w:rsid w:val="000E6B04"/>
    <w:rsid w:val="00114B64"/>
    <w:rsid w:val="00155D95"/>
    <w:rsid w:val="00177F32"/>
    <w:rsid w:val="00184C70"/>
    <w:rsid w:val="00190652"/>
    <w:rsid w:val="001961C5"/>
    <w:rsid w:val="00196465"/>
    <w:rsid w:val="00222B69"/>
    <w:rsid w:val="00244751"/>
    <w:rsid w:val="002473D8"/>
    <w:rsid w:val="002635BB"/>
    <w:rsid w:val="002B3ECA"/>
    <w:rsid w:val="002C7C9C"/>
    <w:rsid w:val="002D2AB8"/>
    <w:rsid w:val="003016EF"/>
    <w:rsid w:val="00317777"/>
    <w:rsid w:val="0034336C"/>
    <w:rsid w:val="003436E7"/>
    <w:rsid w:val="0034659F"/>
    <w:rsid w:val="0035198A"/>
    <w:rsid w:val="003B4778"/>
    <w:rsid w:val="003D70F7"/>
    <w:rsid w:val="003E4228"/>
    <w:rsid w:val="003E4D32"/>
    <w:rsid w:val="003F7B11"/>
    <w:rsid w:val="0042316F"/>
    <w:rsid w:val="004278A5"/>
    <w:rsid w:val="0043030C"/>
    <w:rsid w:val="0044108B"/>
    <w:rsid w:val="00442520"/>
    <w:rsid w:val="00461FD8"/>
    <w:rsid w:val="00466242"/>
    <w:rsid w:val="00490179"/>
    <w:rsid w:val="004B3DCD"/>
    <w:rsid w:val="004B42B0"/>
    <w:rsid w:val="00585AC0"/>
    <w:rsid w:val="00586B95"/>
    <w:rsid w:val="005940B6"/>
    <w:rsid w:val="005B589D"/>
    <w:rsid w:val="005C739D"/>
    <w:rsid w:val="005D7641"/>
    <w:rsid w:val="00607271"/>
    <w:rsid w:val="0061301E"/>
    <w:rsid w:val="006208E8"/>
    <w:rsid w:val="00647A96"/>
    <w:rsid w:val="00654DF6"/>
    <w:rsid w:val="006A49B1"/>
    <w:rsid w:val="006C0B36"/>
    <w:rsid w:val="006D1E8D"/>
    <w:rsid w:val="00702581"/>
    <w:rsid w:val="00726459"/>
    <w:rsid w:val="00743135"/>
    <w:rsid w:val="00767B3C"/>
    <w:rsid w:val="00776753"/>
    <w:rsid w:val="00786D8E"/>
    <w:rsid w:val="007F19E6"/>
    <w:rsid w:val="0080450B"/>
    <w:rsid w:val="00831271"/>
    <w:rsid w:val="0083692B"/>
    <w:rsid w:val="00854DCB"/>
    <w:rsid w:val="0086073D"/>
    <w:rsid w:val="008674CE"/>
    <w:rsid w:val="00891732"/>
    <w:rsid w:val="00897EA6"/>
    <w:rsid w:val="008A1F49"/>
    <w:rsid w:val="008A73BD"/>
    <w:rsid w:val="008B0E00"/>
    <w:rsid w:val="008E3223"/>
    <w:rsid w:val="008F2959"/>
    <w:rsid w:val="00910FBC"/>
    <w:rsid w:val="009402B0"/>
    <w:rsid w:val="00964794"/>
    <w:rsid w:val="00982CB9"/>
    <w:rsid w:val="009B0F74"/>
    <w:rsid w:val="009C52DC"/>
    <w:rsid w:val="009D3FCF"/>
    <w:rsid w:val="009D46F8"/>
    <w:rsid w:val="00A048D9"/>
    <w:rsid w:val="00A115DB"/>
    <w:rsid w:val="00A15BA5"/>
    <w:rsid w:val="00A34B4E"/>
    <w:rsid w:val="00A420D0"/>
    <w:rsid w:val="00A531A8"/>
    <w:rsid w:val="00A57F6C"/>
    <w:rsid w:val="00AA4CD3"/>
    <w:rsid w:val="00AB460C"/>
    <w:rsid w:val="00AD4E5B"/>
    <w:rsid w:val="00AD5987"/>
    <w:rsid w:val="00AE24F8"/>
    <w:rsid w:val="00B07586"/>
    <w:rsid w:val="00B604E9"/>
    <w:rsid w:val="00B73E27"/>
    <w:rsid w:val="00B7469E"/>
    <w:rsid w:val="00B83278"/>
    <w:rsid w:val="00BA3F73"/>
    <w:rsid w:val="00BB1A1F"/>
    <w:rsid w:val="00BF2E87"/>
    <w:rsid w:val="00C51809"/>
    <w:rsid w:val="00C7715F"/>
    <w:rsid w:val="00C83D88"/>
    <w:rsid w:val="00CA30E5"/>
    <w:rsid w:val="00CC22E7"/>
    <w:rsid w:val="00CD3E2A"/>
    <w:rsid w:val="00D060A8"/>
    <w:rsid w:val="00D950F3"/>
    <w:rsid w:val="00DA4128"/>
    <w:rsid w:val="00DC74B6"/>
    <w:rsid w:val="00DE46C8"/>
    <w:rsid w:val="00DF3615"/>
    <w:rsid w:val="00DF6AE8"/>
    <w:rsid w:val="00E15CD0"/>
    <w:rsid w:val="00E235A5"/>
    <w:rsid w:val="00E84653"/>
    <w:rsid w:val="00EF79F1"/>
    <w:rsid w:val="00F22329"/>
    <w:rsid w:val="00F831FF"/>
    <w:rsid w:val="00F8665C"/>
    <w:rsid w:val="00F91B81"/>
    <w:rsid w:val="00FB2F5F"/>
    <w:rsid w:val="00FD47E9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67B3C"/>
    <w:pPr>
      <w:keepNext/>
      <w:keepLines/>
      <w:numPr>
        <w:numId w:val="10"/>
      </w:numPr>
      <w:spacing w:after="2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767B3C"/>
    <w:pPr>
      <w:keepNext/>
      <w:keepLines/>
      <w:numPr>
        <w:ilvl w:val="1"/>
        <w:numId w:val="10"/>
      </w:numPr>
      <w:spacing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67B3C"/>
    <w:pPr>
      <w:keepNext/>
      <w:keepLines/>
      <w:numPr>
        <w:ilvl w:val="2"/>
        <w:numId w:val="10"/>
      </w:numPr>
      <w:spacing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67B3C"/>
    <w:pPr>
      <w:keepNext/>
      <w:keepLines/>
      <w:numPr>
        <w:ilvl w:val="3"/>
        <w:numId w:val="10"/>
      </w:numPr>
      <w:spacing w:after="240" w:line="360" w:lineRule="auto"/>
      <w:ind w:left="862" w:hanging="862"/>
      <w:jc w:val="both"/>
      <w:outlineLvl w:val="3"/>
    </w:pPr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67B3C"/>
    <w:pPr>
      <w:keepNext/>
      <w:keepLines/>
      <w:numPr>
        <w:ilvl w:val="4"/>
        <w:numId w:val="10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67B3C"/>
    <w:pPr>
      <w:keepNext/>
      <w:keepLines/>
      <w:numPr>
        <w:ilvl w:val="5"/>
        <w:numId w:val="10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67B3C"/>
    <w:pPr>
      <w:keepNext/>
      <w:keepLines/>
      <w:numPr>
        <w:ilvl w:val="6"/>
        <w:numId w:val="10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67B3C"/>
    <w:pPr>
      <w:keepNext/>
      <w:keepLines/>
      <w:numPr>
        <w:ilvl w:val="7"/>
        <w:numId w:val="10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67B3C"/>
    <w:pPr>
      <w:keepNext/>
      <w:keepLines/>
      <w:numPr>
        <w:ilvl w:val="8"/>
        <w:numId w:val="10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character" w:customStyle="1" w:styleId="Naslov3Znak">
    <w:name w:val="Naslov 3 Znak"/>
    <w:basedOn w:val="Privzetapisavaodstavka"/>
    <w:link w:val="Naslov3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767B3C"/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rsid w:val="00767B3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rsid w:val="00767B3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rsid w:val="00767B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39"/>
    <w:rsid w:val="0076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767B3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808080" w:themeColor="background1" w:themeShade="80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67B3C"/>
    <w:rPr>
      <w:rFonts w:ascii="Times New Roman" w:hAnsi="Times New Roman"/>
      <w:color w:val="808080" w:themeColor="background1" w:themeShade="8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B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7B3C"/>
    <w:pPr>
      <w:spacing w:after="0" w:line="360" w:lineRule="auto"/>
      <w:ind w:left="720"/>
      <w:contextualSpacing/>
      <w:jc w:val="both"/>
    </w:pPr>
    <w:rPr>
      <w:rFonts w:ascii="Times New Roman" w:hAnsi="Times New Roman"/>
      <w:color w:val="808080" w:themeColor="background1" w:themeShade="80"/>
      <w:sz w:val="24"/>
    </w:rPr>
  </w:style>
  <w:style w:type="table" w:customStyle="1" w:styleId="TableNormal">
    <w:name w:val="Table Normal"/>
    <w:uiPriority w:val="2"/>
    <w:semiHidden/>
    <w:unhideWhenUsed/>
    <w:qFormat/>
    <w:rsid w:val="00767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67B3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sl" w:eastAsia="s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67B3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67B3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67B3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115DB"/>
    <w:rPr>
      <w:color w:val="0000FF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FD47E9"/>
    <w:pPr>
      <w:tabs>
        <w:tab w:val="left" w:pos="440"/>
        <w:tab w:val="right" w:leader="dot" w:pos="9062"/>
      </w:tabs>
      <w:spacing w:after="100" w:line="360" w:lineRule="auto"/>
    </w:pPr>
  </w:style>
  <w:style w:type="paragraph" w:styleId="Kazalovsebine2">
    <w:name w:val="toc 2"/>
    <w:basedOn w:val="Navaden"/>
    <w:next w:val="Navaden"/>
    <w:autoRedefine/>
    <w:uiPriority w:val="39"/>
    <w:unhideWhenUsed/>
    <w:rsid w:val="00A57F6C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A57F6C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67B3C"/>
    <w:pPr>
      <w:keepNext/>
      <w:keepLines/>
      <w:numPr>
        <w:numId w:val="10"/>
      </w:numPr>
      <w:spacing w:after="2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767B3C"/>
    <w:pPr>
      <w:keepNext/>
      <w:keepLines/>
      <w:numPr>
        <w:ilvl w:val="1"/>
        <w:numId w:val="10"/>
      </w:numPr>
      <w:spacing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67B3C"/>
    <w:pPr>
      <w:keepNext/>
      <w:keepLines/>
      <w:numPr>
        <w:ilvl w:val="2"/>
        <w:numId w:val="10"/>
      </w:numPr>
      <w:spacing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67B3C"/>
    <w:pPr>
      <w:keepNext/>
      <w:keepLines/>
      <w:numPr>
        <w:ilvl w:val="3"/>
        <w:numId w:val="10"/>
      </w:numPr>
      <w:spacing w:after="240" w:line="360" w:lineRule="auto"/>
      <w:ind w:left="862" w:hanging="862"/>
      <w:jc w:val="both"/>
      <w:outlineLvl w:val="3"/>
    </w:pPr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67B3C"/>
    <w:pPr>
      <w:keepNext/>
      <w:keepLines/>
      <w:numPr>
        <w:ilvl w:val="4"/>
        <w:numId w:val="10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67B3C"/>
    <w:pPr>
      <w:keepNext/>
      <w:keepLines/>
      <w:numPr>
        <w:ilvl w:val="5"/>
        <w:numId w:val="10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67B3C"/>
    <w:pPr>
      <w:keepNext/>
      <w:keepLines/>
      <w:numPr>
        <w:ilvl w:val="6"/>
        <w:numId w:val="10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67B3C"/>
    <w:pPr>
      <w:keepNext/>
      <w:keepLines/>
      <w:numPr>
        <w:ilvl w:val="7"/>
        <w:numId w:val="10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67B3C"/>
    <w:pPr>
      <w:keepNext/>
      <w:keepLines/>
      <w:numPr>
        <w:ilvl w:val="8"/>
        <w:numId w:val="10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character" w:customStyle="1" w:styleId="Naslov3Znak">
    <w:name w:val="Naslov 3 Znak"/>
    <w:basedOn w:val="Privzetapisavaodstavka"/>
    <w:link w:val="Naslov3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767B3C"/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rsid w:val="00767B3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rsid w:val="00767B3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rsid w:val="00767B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39"/>
    <w:rsid w:val="0076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767B3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808080" w:themeColor="background1" w:themeShade="80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67B3C"/>
    <w:rPr>
      <w:rFonts w:ascii="Times New Roman" w:hAnsi="Times New Roman"/>
      <w:color w:val="808080" w:themeColor="background1" w:themeShade="8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B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7B3C"/>
    <w:pPr>
      <w:spacing w:after="0" w:line="360" w:lineRule="auto"/>
      <w:ind w:left="720"/>
      <w:contextualSpacing/>
      <w:jc w:val="both"/>
    </w:pPr>
    <w:rPr>
      <w:rFonts w:ascii="Times New Roman" w:hAnsi="Times New Roman"/>
      <w:color w:val="808080" w:themeColor="background1" w:themeShade="80"/>
      <w:sz w:val="24"/>
    </w:rPr>
  </w:style>
  <w:style w:type="table" w:customStyle="1" w:styleId="TableNormal">
    <w:name w:val="Table Normal"/>
    <w:uiPriority w:val="2"/>
    <w:semiHidden/>
    <w:unhideWhenUsed/>
    <w:qFormat/>
    <w:rsid w:val="00767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67B3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sl" w:eastAsia="s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67B3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67B3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67B3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115DB"/>
    <w:rPr>
      <w:color w:val="0000FF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FD47E9"/>
    <w:pPr>
      <w:tabs>
        <w:tab w:val="left" w:pos="440"/>
        <w:tab w:val="right" w:leader="dot" w:pos="9062"/>
      </w:tabs>
      <w:spacing w:after="100" w:line="360" w:lineRule="auto"/>
    </w:pPr>
  </w:style>
  <w:style w:type="paragraph" w:styleId="Kazalovsebine2">
    <w:name w:val="toc 2"/>
    <w:basedOn w:val="Navaden"/>
    <w:next w:val="Navaden"/>
    <w:autoRedefine/>
    <w:uiPriority w:val="39"/>
    <w:unhideWhenUsed/>
    <w:rsid w:val="00A57F6C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A57F6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urlid=2013108&amp;stevilka=3958" TargetMode="External"/><Relationship Id="rId21" Type="http://schemas.openxmlformats.org/officeDocument/2006/relationships/hyperlink" Target="http://www.uradni-list.si/1/objava.jsp?urlid=200321&amp;stevilka=825" TargetMode="External"/><Relationship Id="rId42" Type="http://schemas.openxmlformats.org/officeDocument/2006/relationships/hyperlink" Target="http://www.uradni-list.si/1/objava.jsp?sop=2013-01-2520" TargetMode="External"/><Relationship Id="rId47" Type="http://schemas.openxmlformats.org/officeDocument/2006/relationships/hyperlink" Target="http://www.uradni-list.si/1/objava.jsp?sop=2013-01-3887" TargetMode="External"/><Relationship Id="rId63" Type="http://schemas.openxmlformats.org/officeDocument/2006/relationships/hyperlink" Target="http://www.uradni-list.si/1/objava.jsp?sop=2014-01-2074" TargetMode="External"/><Relationship Id="rId68" Type="http://schemas.openxmlformats.org/officeDocument/2006/relationships/hyperlink" Target="http://www.uradni-list.si/1/objava.jsp?sop=2018-01-412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uradni-list.si/1/objava.jsp?urlid=199923&amp;stevilka=1032" TargetMode="External"/><Relationship Id="rId11" Type="http://schemas.openxmlformats.org/officeDocument/2006/relationships/hyperlink" Target="http://www.uradni-list.si/1/objava.jsp?sop=2011-01-0449" TargetMode="External"/><Relationship Id="rId32" Type="http://schemas.openxmlformats.org/officeDocument/2006/relationships/hyperlink" Target="http://www.uradni-list.si/1/objava.jsp?sop=2021-01-3713" TargetMode="External"/><Relationship Id="rId37" Type="http://schemas.openxmlformats.org/officeDocument/2006/relationships/hyperlink" Target="http://www.uradni-list.si/1/objava.jsp?sop=2012-01-4001" TargetMode="External"/><Relationship Id="rId53" Type="http://schemas.openxmlformats.org/officeDocument/2006/relationships/hyperlink" Target="http://www.uradni-list.si/1/objava.jsp?sop=2009-01-4891" TargetMode="External"/><Relationship Id="rId58" Type="http://schemas.openxmlformats.org/officeDocument/2006/relationships/hyperlink" Target="http://www.uradni-list.si/1/objava.jsp?sop=2011-01-1743" TargetMode="External"/><Relationship Id="rId74" Type="http://schemas.openxmlformats.org/officeDocument/2006/relationships/hyperlink" Target="http://www.uradni-list.si/1/objava.jsp?sop=2021-01-1558" TargetMode="External"/><Relationship Id="rId79" Type="http://schemas.openxmlformats.org/officeDocument/2006/relationships/hyperlink" Target="http://www.uradni-list.si/1/objava.jsp?sop=2021-01-4135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uradni-list.si/1/objava.jsp?sop=2013-01-1753" TargetMode="External"/><Relationship Id="rId82" Type="http://schemas.openxmlformats.org/officeDocument/2006/relationships/footer" Target="footer1.xml"/><Relationship Id="rId19" Type="http://schemas.openxmlformats.org/officeDocument/2006/relationships/hyperlink" Target="http://www.uradni-list.si/1/objava.jsp?urlid=199923&amp;stevilka=1032" TargetMode="External"/><Relationship Id="rId14" Type="http://schemas.openxmlformats.org/officeDocument/2006/relationships/hyperlink" Target="http://www.uradni-list.si/1/objava.jsp?sop=2015-01-2277" TargetMode="External"/><Relationship Id="rId22" Type="http://schemas.openxmlformats.org/officeDocument/2006/relationships/hyperlink" Target="http://www.uradni-list.si/1/objava.jsp?urlid=2003134&amp;stevilka=5843" TargetMode="External"/><Relationship Id="rId27" Type="http://schemas.openxmlformats.org/officeDocument/2006/relationships/hyperlink" Target="http://www.uradni-list.si/1/objava.jsp?urlid=2013108&amp;stevilka=3958" TargetMode="External"/><Relationship Id="rId30" Type="http://schemas.openxmlformats.org/officeDocument/2006/relationships/hyperlink" Target="http://www.uradni-list.si/1/objava.jsp?sop=2021-01-1558" TargetMode="External"/><Relationship Id="rId35" Type="http://schemas.openxmlformats.org/officeDocument/2006/relationships/hyperlink" Target="http://www.uradni-list.si/1/objava.jsp?sop=2012-01-3693" TargetMode="External"/><Relationship Id="rId43" Type="http://schemas.openxmlformats.org/officeDocument/2006/relationships/hyperlink" Target="http://www.uradni-list.si/1/objava.jsp?sop=2013-01-3548" TargetMode="External"/><Relationship Id="rId48" Type="http://schemas.openxmlformats.org/officeDocument/2006/relationships/hyperlink" Target="http://www.uradni-list.si/1/objava.jsp?sop=2014-01-3442" TargetMode="External"/><Relationship Id="rId56" Type="http://schemas.openxmlformats.org/officeDocument/2006/relationships/hyperlink" Target="http://www.uradni-list.si/1/objava.jsp?sop=2010-01-4554" TargetMode="External"/><Relationship Id="rId64" Type="http://schemas.openxmlformats.org/officeDocument/2006/relationships/hyperlink" Target="http://www.uradni-list.si/1/objava.jsp?sop=2014-01-3949" TargetMode="External"/><Relationship Id="rId69" Type="http://schemas.openxmlformats.org/officeDocument/2006/relationships/hyperlink" Target="http://www.uradni-list.si/1/objava.jsp?sop=2021-01-4154" TargetMode="External"/><Relationship Id="rId77" Type="http://schemas.openxmlformats.org/officeDocument/2006/relationships/hyperlink" Target="http://www.uradni-list.si/1/objava.jsp?sop=2021-01-428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uradni-list.si/1/objava.jsp?sop=2015-01-3504" TargetMode="External"/><Relationship Id="rId72" Type="http://schemas.openxmlformats.org/officeDocument/2006/relationships/hyperlink" Target="http://www.uradni-list.si/1/objava.jsp?sop=2020-01-3088" TargetMode="External"/><Relationship Id="rId80" Type="http://schemas.openxmlformats.org/officeDocument/2006/relationships/hyperlink" Target="http://www.uradni-list.si/1/objava.jsp?sop=2021-01-00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3-21-0433" TargetMode="External"/><Relationship Id="rId17" Type="http://schemas.openxmlformats.org/officeDocument/2006/relationships/hyperlink" Target="http://www.uradni-list.si/1/objava.jsp?urlid=200230&amp;stevilka=1253" TargetMode="External"/><Relationship Id="rId25" Type="http://schemas.openxmlformats.org/officeDocument/2006/relationships/hyperlink" Target="http://www.uradni-list.si/1/objava.jsp?urlid=2008124&amp;stevilka=5629" TargetMode="External"/><Relationship Id="rId33" Type="http://schemas.openxmlformats.org/officeDocument/2006/relationships/hyperlink" Target="http://www.uradni-list.si/1/objava.jsp?sop=2021-01-4283" TargetMode="External"/><Relationship Id="rId38" Type="http://schemas.openxmlformats.org/officeDocument/2006/relationships/hyperlink" Target="http://www.uradni-list.si/1/objava.jsp?sop=2013-01-0892" TargetMode="External"/><Relationship Id="rId46" Type="http://schemas.openxmlformats.org/officeDocument/2006/relationships/hyperlink" Target="http://www.uradni-list.si/1/objava.jsp?sop=2013-01-3676" TargetMode="External"/><Relationship Id="rId59" Type="http://schemas.openxmlformats.org/officeDocument/2006/relationships/hyperlink" Target="http://www.uradni-list.si/1/objava.jsp?sop=2012-01-1121" TargetMode="External"/><Relationship Id="rId67" Type="http://schemas.openxmlformats.org/officeDocument/2006/relationships/hyperlink" Target="http://www.uradni-list.si/1/objava.jsp?sop=2017-01-3165" TargetMode="External"/><Relationship Id="rId20" Type="http://schemas.openxmlformats.org/officeDocument/2006/relationships/hyperlink" Target="http://www.uradni-list.si/1/objava.jsp?urlid=2002115&amp;stevilka=5618" TargetMode="External"/><Relationship Id="rId41" Type="http://schemas.openxmlformats.org/officeDocument/2006/relationships/hyperlink" Target="http://www.uradni-list.si/1/objava.jsp?sop=2013-01-2519" TargetMode="External"/><Relationship Id="rId54" Type="http://schemas.openxmlformats.org/officeDocument/2006/relationships/hyperlink" Target="http://www.uradni-list.si/1/objava.jsp?sop=2010-01-0520" TargetMode="External"/><Relationship Id="rId62" Type="http://schemas.openxmlformats.org/officeDocument/2006/relationships/hyperlink" Target="http://www.uradni-list.si/1/objava.jsp?sop=2014-01-0961" TargetMode="External"/><Relationship Id="rId70" Type="http://schemas.openxmlformats.org/officeDocument/2006/relationships/hyperlink" Target="http://www.uradni-list.si/1/objava.jsp?sop=2019-01-3305" TargetMode="External"/><Relationship Id="rId75" Type="http://schemas.openxmlformats.org/officeDocument/2006/relationships/hyperlink" Target="http://www.uradni-list.si/1/objava.jsp?sop=2021-01-3350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3772" TargetMode="External"/><Relationship Id="rId23" Type="http://schemas.openxmlformats.org/officeDocument/2006/relationships/hyperlink" Target="http://www.uradni-list.si/1/objava.jsp?urlid=2004126&amp;stevilka=5287" TargetMode="External"/><Relationship Id="rId28" Type="http://schemas.openxmlformats.org/officeDocument/2006/relationships/hyperlink" Target="http://www.uradni-list.si/1/objava.jsp?sop=2020-01-3088" TargetMode="External"/><Relationship Id="rId36" Type="http://schemas.openxmlformats.org/officeDocument/2006/relationships/hyperlink" Target="http://www.uradni-list.si/1/objava.jsp?sop=2012-01-3990" TargetMode="External"/><Relationship Id="rId49" Type="http://schemas.openxmlformats.org/officeDocument/2006/relationships/hyperlink" Target="http://www.uradni-list.si/1/objava.jsp?sop=2014-01-3951" TargetMode="External"/><Relationship Id="rId57" Type="http://schemas.openxmlformats.org/officeDocument/2006/relationships/hyperlink" Target="http://www.uradni-list.si/1/objava.jsp?sop=2010-01-5583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uradni-list.si/1/objava.jsp?sop=2021-01-3350" TargetMode="External"/><Relationship Id="rId44" Type="http://schemas.openxmlformats.org/officeDocument/2006/relationships/hyperlink" Target="http://www.uradni-list.si/1/objava.jsp?sop=2013-01-3549" TargetMode="External"/><Relationship Id="rId52" Type="http://schemas.openxmlformats.org/officeDocument/2006/relationships/hyperlink" Target="http://www.uradni-list.si/1/objava.jsp?sop=2015-01-4084" TargetMode="External"/><Relationship Id="rId60" Type="http://schemas.openxmlformats.org/officeDocument/2006/relationships/hyperlink" Target="http://www.uradni-list.si/1/objava.jsp?sop=2012-01-1700" TargetMode="External"/><Relationship Id="rId65" Type="http://schemas.openxmlformats.org/officeDocument/2006/relationships/hyperlink" Target="http://www.uradni-list.si/1/objava.jsp?sop=2015-01-3254" TargetMode="External"/><Relationship Id="rId73" Type="http://schemas.openxmlformats.org/officeDocument/2006/relationships/hyperlink" Target="http://www.uradni-list.si/1/objava.jsp?sop=2021-01-0315" TargetMode="External"/><Relationship Id="rId78" Type="http://schemas.openxmlformats.org/officeDocument/2006/relationships/hyperlink" Target="http://www.uradni-list.si/1/objava.jsp?sop=2021-01-0020" TargetMode="External"/><Relationship Id="rId81" Type="http://schemas.openxmlformats.org/officeDocument/2006/relationships/hyperlink" Target="http://www.uradni-list.si/1/objava.jsp?sop=2021-01-4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677" TargetMode="External"/><Relationship Id="rId18" Type="http://schemas.openxmlformats.org/officeDocument/2006/relationships/hyperlink" Target="http://www.uradni-list.si/1/objava.jsp?urlid=2006114&amp;stevilka=4831" TargetMode="External"/><Relationship Id="rId39" Type="http://schemas.openxmlformats.org/officeDocument/2006/relationships/hyperlink" Target="http://www.uradni-list.si/1/objava.jsp?sop=2013-01-1756" TargetMode="External"/><Relationship Id="rId34" Type="http://schemas.openxmlformats.org/officeDocument/2006/relationships/hyperlink" Target="http://www.uradni-list.si/1/objava.jsp?sop=2012-01-1700" TargetMode="External"/><Relationship Id="rId50" Type="http://schemas.openxmlformats.org/officeDocument/2006/relationships/hyperlink" Target="http://www.uradni-list.si/1/objava.jsp?sop=2015-01-1001" TargetMode="External"/><Relationship Id="rId55" Type="http://schemas.openxmlformats.org/officeDocument/2006/relationships/hyperlink" Target="http://www.uradni-list.si/1/objava.jsp?sop=2010-01-3273" TargetMode="External"/><Relationship Id="rId76" Type="http://schemas.openxmlformats.org/officeDocument/2006/relationships/hyperlink" Target="http://www.uradni-list.si/1/objava.jsp?sop=2021-01-371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uradni-list.si/1/objava.jsp?sop=2020-01-24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21-01-0315" TargetMode="External"/><Relationship Id="rId24" Type="http://schemas.openxmlformats.org/officeDocument/2006/relationships/hyperlink" Target="http://www.uradni-list.si/1/objava.jsp?urlid=2007120&amp;stevilka=6089" TargetMode="External"/><Relationship Id="rId40" Type="http://schemas.openxmlformats.org/officeDocument/2006/relationships/hyperlink" Target="http://www.uradni-list.si/1/objava.jsp?sop=2013-01-2139" TargetMode="External"/><Relationship Id="rId45" Type="http://schemas.openxmlformats.org/officeDocument/2006/relationships/hyperlink" Target="http://www.uradni-list.si/1/objava.jsp?sop=2013-01-3675" TargetMode="External"/><Relationship Id="rId66" Type="http://schemas.openxmlformats.org/officeDocument/2006/relationships/hyperlink" Target="http://www.uradni-list.si/1/objava.jsp?sop=2017-01-120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45F4-6B81-4E4E-B6B0-D5C87B8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Šentjur</Company>
  <LinksUpToDate>false</LinksUpToDate>
  <CharactersWithSpaces>38341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Oset</dc:creator>
  <cp:lastModifiedBy>Sonja Martinčič</cp:lastModifiedBy>
  <cp:revision>8</cp:revision>
  <cp:lastPrinted>2022-02-22T12:17:00Z</cp:lastPrinted>
  <dcterms:created xsi:type="dcterms:W3CDTF">2022-02-18T10:51:00Z</dcterms:created>
  <dcterms:modified xsi:type="dcterms:W3CDTF">2022-02-22T12:18:00Z</dcterms:modified>
</cp:coreProperties>
</file>